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842" w:rsidRDefault="00274898">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B64842" w:rsidRDefault="00B64842">
      <w:pPr>
        <w:adjustRightInd w:val="0"/>
        <w:spacing w:line="360" w:lineRule="auto"/>
        <w:jc w:val="center"/>
        <w:rPr>
          <w:rStyle w:val="af0"/>
          <w:rFonts w:ascii="宋体" w:hAnsi="宋体"/>
          <w:sz w:val="32"/>
          <w:szCs w:val="32"/>
        </w:rPr>
      </w:pPr>
    </w:p>
    <w:p w:rsidR="00B64842" w:rsidRDefault="00B64842">
      <w:pPr>
        <w:adjustRightInd w:val="0"/>
        <w:spacing w:line="360" w:lineRule="auto"/>
        <w:jc w:val="center"/>
        <w:rPr>
          <w:rStyle w:val="af0"/>
          <w:rFonts w:ascii="宋体" w:hAnsi="宋体"/>
          <w:sz w:val="32"/>
          <w:szCs w:val="32"/>
        </w:rPr>
      </w:pPr>
    </w:p>
    <w:p w:rsidR="00B64842" w:rsidRDefault="00274898">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B64842" w:rsidRDefault="00B64842">
      <w:pPr>
        <w:adjustRightInd w:val="0"/>
        <w:spacing w:line="360" w:lineRule="auto"/>
        <w:jc w:val="center"/>
        <w:rPr>
          <w:rStyle w:val="af0"/>
          <w:rFonts w:ascii="宋体" w:hAnsi="宋体"/>
          <w:sz w:val="32"/>
          <w:szCs w:val="32"/>
        </w:rPr>
      </w:pPr>
    </w:p>
    <w:p w:rsidR="00B64842" w:rsidRDefault="00274898">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74862727" w:edGrp="everyone"/>
      <w:r>
        <w:rPr>
          <w:rStyle w:val="af0"/>
          <w:rFonts w:ascii="黑体" w:eastAsia="黑体" w:hAnsi="黑体" w:hint="eastAsia"/>
          <w:sz w:val="44"/>
          <w:szCs w:val="44"/>
        </w:rPr>
        <w:t>【稳利丰收封闭式固收类】</w:t>
      </w:r>
      <w:permEnd w:id="74862727"/>
      <w:r>
        <w:rPr>
          <w:rStyle w:val="af0"/>
          <w:rFonts w:ascii="黑体" w:eastAsia="黑体" w:hAnsi="黑体" w:hint="eastAsia"/>
          <w:sz w:val="44"/>
          <w:szCs w:val="44"/>
        </w:rPr>
        <w:t>理财产品</w:t>
      </w:r>
    </w:p>
    <w:p w:rsidR="00B64842" w:rsidRDefault="00274898">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B64842" w:rsidRDefault="00B64842">
      <w:pPr>
        <w:adjustRightInd w:val="0"/>
        <w:spacing w:line="360" w:lineRule="auto"/>
        <w:jc w:val="center"/>
        <w:rPr>
          <w:rStyle w:val="af0"/>
          <w:rFonts w:ascii="宋体" w:hAnsi="宋体"/>
          <w:sz w:val="32"/>
          <w:szCs w:val="32"/>
        </w:rPr>
      </w:pPr>
    </w:p>
    <w:p w:rsidR="00B64842" w:rsidRDefault="00274898">
      <w:pPr>
        <w:adjustRightInd w:val="0"/>
        <w:spacing w:line="360" w:lineRule="auto"/>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B64842" w:rsidRDefault="00274898">
      <w:pPr>
        <w:adjustRightInd w:val="0"/>
        <w:spacing w:line="360" w:lineRule="auto"/>
        <w:jc w:val="center"/>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B64842" w:rsidRDefault="00B64842">
      <w:pPr>
        <w:adjustRightInd w:val="0"/>
        <w:spacing w:line="360" w:lineRule="auto"/>
        <w:jc w:val="center"/>
        <w:rPr>
          <w:rStyle w:val="af0"/>
          <w:rFonts w:ascii="黑体" w:eastAsia="黑体" w:hAnsi="黑体"/>
          <w:bCs w:val="0"/>
          <w:sz w:val="28"/>
          <w:szCs w:val="28"/>
        </w:rPr>
      </w:pPr>
    </w:p>
    <w:p w:rsidR="00B64842" w:rsidRDefault="00274898">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B64842" w:rsidRDefault="00B64842">
      <w:pPr>
        <w:adjustRightInd w:val="0"/>
        <w:spacing w:line="360" w:lineRule="auto"/>
        <w:jc w:val="center"/>
        <w:rPr>
          <w:rStyle w:val="af0"/>
          <w:rFonts w:ascii="宋体" w:hAnsi="宋体"/>
          <w:sz w:val="32"/>
          <w:szCs w:val="32"/>
        </w:rPr>
      </w:pPr>
    </w:p>
    <w:p w:rsidR="00B64842" w:rsidRDefault="00B64842">
      <w:pPr>
        <w:adjustRightInd w:val="0"/>
        <w:spacing w:line="360" w:lineRule="auto"/>
        <w:jc w:val="center"/>
        <w:rPr>
          <w:rStyle w:val="af0"/>
          <w:rFonts w:ascii="宋体" w:hAnsi="宋体"/>
          <w:sz w:val="32"/>
          <w:szCs w:val="32"/>
        </w:rPr>
      </w:pPr>
    </w:p>
    <w:p w:rsidR="00B64842" w:rsidRDefault="00274898">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1419331677" w:edGrp="everyone"/>
      <w:r>
        <w:rPr>
          <w:rStyle w:val="af0"/>
          <w:rFonts w:ascii="宋体" w:hAnsi="宋体" w:cs="Times New Roman" w:hint="eastAsia"/>
          <w:sz w:val="32"/>
          <w:szCs w:val="32"/>
        </w:rPr>
        <w:t>【</w:t>
      </w:r>
      <w:r>
        <w:rPr>
          <w:rStyle w:val="af0"/>
          <w:rFonts w:ascii="宋体" w:hAnsi="宋体" w:cs="Times New Roman" w:hint="eastAsia"/>
          <w:sz w:val="32"/>
          <w:szCs w:val="32"/>
        </w:rPr>
        <w:t>2</w:t>
      </w:r>
      <w:r>
        <w:rPr>
          <w:rStyle w:val="af0"/>
          <w:rFonts w:ascii="宋体" w:hAnsi="宋体" w:cs="Times New Roman"/>
          <w:sz w:val="32"/>
          <w:szCs w:val="32"/>
        </w:rPr>
        <w:t>024</w:t>
      </w:r>
      <w:r>
        <w:rPr>
          <w:rStyle w:val="af0"/>
          <w:rFonts w:ascii="宋体" w:hAnsi="宋体" w:cs="Times New Roman" w:hint="eastAsia"/>
          <w:sz w:val="32"/>
          <w:szCs w:val="32"/>
        </w:rPr>
        <w:t>】年【</w:t>
      </w:r>
      <w:r w:rsidR="00421F1F">
        <w:rPr>
          <w:rStyle w:val="af0"/>
          <w:rFonts w:ascii="宋体" w:hAnsi="宋体" w:cs="Times New Roman"/>
          <w:sz w:val="32"/>
          <w:szCs w:val="32"/>
        </w:rPr>
        <w:t>2</w:t>
      </w:r>
      <w:r>
        <w:rPr>
          <w:rStyle w:val="af0"/>
          <w:rFonts w:ascii="宋体" w:hAnsi="宋体" w:cs="Times New Roman" w:hint="eastAsia"/>
          <w:sz w:val="32"/>
          <w:szCs w:val="32"/>
        </w:rPr>
        <w:t>】月</w:t>
      </w:r>
      <w:permEnd w:id="1419331677"/>
    </w:p>
    <w:p w:rsidR="00B64842" w:rsidRDefault="00B64842">
      <w:pPr>
        <w:adjustRightInd w:val="0"/>
        <w:spacing w:line="360" w:lineRule="auto"/>
        <w:jc w:val="center"/>
        <w:rPr>
          <w:rStyle w:val="af0"/>
          <w:rFonts w:ascii="宋体" w:hAnsi="宋体"/>
          <w:sz w:val="32"/>
          <w:szCs w:val="32"/>
        </w:rPr>
      </w:pPr>
    </w:p>
    <w:p w:rsidR="00B64842" w:rsidRDefault="00274898">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B64842" w:rsidRDefault="00274898">
          <w:pPr>
            <w:pStyle w:val="TOC2"/>
            <w:spacing w:line="360" w:lineRule="auto"/>
            <w:jc w:val="center"/>
          </w:pPr>
          <w:r>
            <w:rPr>
              <w:lang w:val="zh-CN"/>
            </w:rPr>
            <w:t>目录</w:t>
          </w:r>
        </w:p>
        <w:p w:rsidR="00B64842" w:rsidRDefault="00274898">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3</w:t>
            </w:r>
            <w:r>
              <w:fldChar w:fldCharType="end"/>
            </w:r>
          </w:hyperlink>
        </w:p>
        <w:p w:rsidR="00B64842" w:rsidRDefault="00274898">
          <w:pPr>
            <w:pStyle w:val="10"/>
            <w:tabs>
              <w:tab w:val="right" w:leader="dot" w:pos="8296"/>
            </w:tabs>
            <w:rPr>
              <w:rFonts w:asciiTheme="minorHAnsi" w:eastAsiaTheme="minorEastAsia" w:hAnsiTheme="minorHAnsi" w:cstheme="minorBidi"/>
              <w:kern w:val="2"/>
              <w:sz w:val="21"/>
            </w:rPr>
          </w:pPr>
          <w:hyperlink w:anchor="_Toc116649650" w:history="1">
            <w:r>
              <w:rPr>
                <w:rStyle w:val="af2"/>
                <w:rFonts w:hAnsi="宋体" w:hint="eastAsia"/>
              </w:rPr>
              <w:t>第二条</w:t>
            </w:r>
            <w:r>
              <w:rPr>
                <w:rStyle w:val="af2"/>
                <w:rFonts w:hAnsi="宋体"/>
              </w:rPr>
              <w:t xml:space="preserve">  </w:t>
            </w:r>
            <w:r>
              <w:rPr>
                <w:rStyle w:val="af2"/>
                <w:rFonts w:hAnsi="宋体" w:hint="eastAsia"/>
              </w:rPr>
              <w:t>理财产品基本情况</w:t>
            </w:r>
            <w:r>
              <w:rPr>
                <w:rStyle w:val="af2"/>
                <w:rFonts w:hAnsi="宋体"/>
              </w:rPr>
              <w:t xml:space="preserve"> </w:t>
            </w:r>
            <w:r>
              <w:tab/>
            </w:r>
            <w:r>
              <w:fldChar w:fldCharType="begin"/>
            </w:r>
            <w:r>
              <w:instrText xml:space="preserve"> PAGEREF _Toc116649650 \h </w:instrText>
            </w:r>
            <w:r>
              <w:fldChar w:fldCharType="separate"/>
            </w:r>
            <w:r>
              <w:t>8</w:t>
            </w:r>
            <w:r>
              <w:fldChar w:fldCharType="end"/>
            </w:r>
          </w:hyperlink>
        </w:p>
        <w:p w:rsidR="00B64842" w:rsidRDefault="00274898">
          <w:pPr>
            <w:pStyle w:val="10"/>
            <w:tabs>
              <w:tab w:val="right" w:leader="dot" w:pos="8296"/>
            </w:tabs>
            <w:rPr>
              <w:rFonts w:asciiTheme="minorHAnsi" w:eastAsiaTheme="minorEastAsia" w:hAnsiTheme="minorHAnsi" w:cstheme="minorBidi"/>
              <w:kern w:val="2"/>
              <w:sz w:val="21"/>
            </w:rPr>
          </w:pPr>
          <w:hyperlink w:anchor="_Toc116649651" w:history="1">
            <w:r>
              <w:rPr>
                <w:rStyle w:val="af2"/>
                <w:rFonts w:ascii="Times New Roman" w:hint="eastAsia"/>
              </w:rPr>
              <w:t>第三条</w:t>
            </w:r>
            <w:r>
              <w:rPr>
                <w:rStyle w:val="af2"/>
                <w:rFonts w:ascii="Times New Roman"/>
              </w:rPr>
              <w:t xml:space="preserve">  </w:t>
            </w:r>
            <w:r>
              <w:rPr>
                <w:rStyle w:val="af2"/>
                <w:rFonts w:ascii="Times New Roman" w:hint="eastAsia"/>
              </w:rPr>
              <w:t>理财产品的认购</w:t>
            </w:r>
            <w:r>
              <w:tab/>
            </w:r>
            <w:r>
              <w:fldChar w:fldCharType="begin"/>
            </w:r>
            <w:r>
              <w:instrText xml:space="preserve"> </w:instrText>
            </w:r>
            <w:r>
              <w:instrText xml:space="preserve">PAGEREF _Toc116649651 \h </w:instrText>
            </w:r>
            <w:r>
              <w:fldChar w:fldCharType="separate"/>
            </w:r>
            <w:r>
              <w:t>14</w:t>
            </w:r>
            <w:r>
              <w:fldChar w:fldCharType="end"/>
            </w:r>
          </w:hyperlink>
        </w:p>
        <w:p w:rsidR="00B64842" w:rsidRDefault="00274898">
          <w:pPr>
            <w:pStyle w:val="10"/>
            <w:tabs>
              <w:tab w:val="right" w:leader="dot" w:pos="8296"/>
            </w:tabs>
            <w:rPr>
              <w:rFonts w:asciiTheme="minorHAnsi" w:eastAsiaTheme="minorEastAsia" w:hAnsiTheme="minorHAnsi" w:cstheme="minorBidi"/>
              <w:kern w:val="2"/>
              <w:sz w:val="21"/>
            </w:rPr>
          </w:pPr>
          <w:hyperlink w:anchor="_Toc116649652" w:history="1">
            <w:r>
              <w:rPr>
                <w:rStyle w:val="af2"/>
                <w:rFonts w:ascii="Times New Roman" w:hint="eastAsia"/>
              </w:rPr>
              <w:t>第四条</w:t>
            </w:r>
            <w:r>
              <w:rPr>
                <w:rStyle w:val="af2"/>
                <w:rFonts w:ascii="Times New Roman"/>
              </w:rPr>
              <w:t xml:space="preserve">  </w:t>
            </w:r>
            <w:r>
              <w:rPr>
                <w:rStyle w:val="af2"/>
                <w:rFonts w:ascii="Times New Roman" w:hint="eastAsia"/>
              </w:rPr>
              <w:t>理财产品的申购与赎回</w:t>
            </w:r>
            <w:r>
              <w:tab/>
            </w:r>
            <w:r>
              <w:fldChar w:fldCharType="begin"/>
            </w:r>
            <w:r>
              <w:instrText xml:space="preserve"> PAGEREF _Toc116649652 \h </w:instrText>
            </w:r>
            <w:r>
              <w:fldChar w:fldCharType="separate"/>
            </w:r>
            <w:r>
              <w:t>16</w:t>
            </w:r>
            <w:r>
              <w:fldChar w:fldCharType="end"/>
            </w:r>
          </w:hyperlink>
        </w:p>
        <w:p w:rsidR="00B64842" w:rsidRDefault="00274898">
          <w:pPr>
            <w:pStyle w:val="10"/>
            <w:tabs>
              <w:tab w:val="right" w:leader="dot" w:pos="8296"/>
            </w:tabs>
            <w:rPr>
              <w:rFonts w:asciiTheme="minorHAnsi" w:eastAsiaTheme="minorEastAsia" w:hAnsiTheme="minorHAnsi" w:cstheme="minorBidi"/>
              <w:kern w:val="2"/>
              <w:sz w:val="21"/>
            </w:rPr>
          </w:pPr>
          <w:hyperlink w:anchor="_Toc116649653" w:history="1">
            <w:r>
              <w:rPr>
                <w:rStyle w:val="af2"/>
                <w:rFonts w:ascii="Times New Roman" w:hint="eastAsia"/>
              </w:rPr>
              <w:t>第五条</w:t>
            </w:r>
            <w:r>
              <w:rPr>
                <w:rStyle w:val="af2"/>
                <w:rFonts w:ascii="Times New Roman"/>
              </w:rPr>
              <w:t xml:space="preserve">  </w:t>
            </w:r>
            <w:r>
              <w:rPr>
                <w:rStyle w:val="af2"/>
                <w:rFonts w:ascii="Times New Roman" w:hint="eastAsia"/>
              </w:rPr>
              <w:t>理财产品的投资</w:t>
            </w:r>
            <w:r>
              <w:tab/>
            </w:r>
            <w:r>
              <w:fldChar w:fldCharType="begin"/>
            </w:r>
            <w:r>
              <w:instrText xml:space="preserve"> PAGEREF _Toc116649653 \h </w:instrText>
            </w:r>
            <w:r>
              <w:fldChar w:fldCharType="separate"/>
            </w:r>
            <w:r>
              <w:t>17</w:t>
            </w:r>
            <w:r>
              <w:fldChar w:fldCharType="end"/>
            </w:r>
          </w:hyperlink>
        </w:p>
        <w:p w:rsidR="00B64842" w:rsidRDefault="00274898">
          <w:pPr>
            <w:pStyle w:val="10"/>
            <w:tabs>
              <w:tab w:val="right" w:leader="dot" w:pos="8296"/>
            </w:tabs>
            <w:rPr>
              <w:rFonts w:asciiTheme="minorHAnsi" w:eastAsiaTheme="minorEastAsia" w:hAnsiTheme="minorHAnsi" w:cstheme="minorBidi"/>
              <w:kern w:val="2"/>
              <w:sz w:val="21"/>
            </w:rPr>
          </w:pPr>
          <w:hyperlink w:anchor="_Toc116649654" w:history="1">
            <w:r>
              <w:rPr>
                <w:rStyle w:val="af2"/>
                <w:rFonts w:ascii="Times New Roman" w:hint="eastAsia"/>
              </w:rPr>
              <w:t>第六条</w:t>
            </w:r>
            <w:r>
              <w:rPr>
                <w:rStyle w:val="af2"/>
                <w:rFonts w:ascii="Times New Roman"/>
              </w:rPr>
              <w:t xml:space="preserve">  </w:t>
            </w:r>
            <w:r>
              <w:rPr>
                <w:rStyle w:val="af2"/>
                <w:rFonts w:ascii="Times New Roman" w:hint="eastAsia"/>
              </w:rPr>
              <w:t>理财产品的资产</w:t>
            </w:r>
            <w:r>
              <w:tab/>
            </w:r>
            <w:r>
              <w:fldChar w:fldCharType="begin"/>
            </w:r>
            <w:r>
              <w:instrText xml:space="preserve"> PAGEREF _Toc116649654 \h </w:instrText>
            </w:r>
            <w:r>
              <w:fldChar w:fldCharType="separate"/>
            </w:r>
            <w:r>
              <w:t>20</w:t>
            </w:r>
            <w:r>
              <w:fldChar w:fldCharType="end"/>
            </w:r>
          </w:hyperlink>
        </w:p>
        <w:p w:rsidR="00B64842" w:rsidRDefault="00274898">
          <w:pPr>
            <w:pStyle w:val="10"/>
            <w:tabs>
              <w:tab w:val="right" w:leader="dot" w:pos="8296"/>
            </w:tabs>
            <w:rPr>
              <w:rFonts w:asciiTheme="minorHAnsi" w:eastAsiaTheme="minorEastAsia" w:hAnsiTheme="minorHAnsi" w:cstheme="minorBidi"/>
              <w:kern w:val="2"/>
              <w:sz w:val="21"/>
            </w:rPr>
          </w:pPr>
          <w:hyperlink w:anchor="_Toc116649655" w:history="1">
            <w:r>
              <w:rPr>
                <w:rStyle w:val="af2"/>
                <w:rFonts w:ascii="Times New Roman" w:hint="eastAsia"/>
              </w:rPr>
              <w:t>第七条</w:t>
            </w:r>
            <w:r>
              <w:rPr>
                <w:rStyle w:val="af2"/>
                <w:rFonts w:ascii="Times New Roman"/>
              </w:rPr>
              <w:t xml:space="preserve">  </w:t>
            </w:r>
            <w:r>
              <w:rPr>
                <w:rStyle w:val="af2"/>
                <w:rFonts w:ascii="Times New Roman" w:hint="eastAsia"/>
              </w:rPr>
              <w:t>理财产品项下资产的估值</w:t>
            </w:r>
            <w:r>
              <w:tab/>
            </w:r>
            <w:r>
              <w:fldChar w:fldCharType="begin"/>
            </w:r>
            <w:r>
              <w:instrText xml:space="preserve"> PAGEREF _Toc116649655 \h </w:instrText>
            </w:r>
            <w:r>
              <w:fldChar w:fldCharType="separate"/>
            </w:r>
            <w:r>
              <w:t>21</w:t>
            </w:r>
            <w:r>
              <w:fldChar w:fldCharType="end"/>
            </w:r>
          </w:hyperlink>
        </w:p>
        <w:p w:rsidR="00B64842" w:rsidRDefault="00274898">
          <w:pPr>
            <w:pStyle w:val="10"/>
            <w:tabs>
              <w:tab w:val="right" w:leader="dot" w:pos="8296"/>
            </w:tabs>
            <w:rPr>
              <w:rFonts w:asciiTheme="minorHAnsi" w:eastAsiaTheme="minorEastAsia" w:hAnsiTheme="minorHAnsi" w:cstheme="minorBidi"/>
              <w:kern w:val="2"/>
              <w:sz w:val="21"/>
            </w:rPr>
          </w:pPr>
          <w:hyperlink w:anchor="_Toc116649656" w:history="1">
            <w:r>
              <w:rPr>
                <w:rStyle w:val="af2"/>
                <w:rFonts w:ascii="Times New Roman" w:hint="eastAsia"/>
              </w:rPr>
              <w:t>第八条</w:t>
            </w:r>
            <w:r>
              <w:rPr>
                <w:rStyle w:val="af2"/>
                <w:rFonts w:ascii="Times New Roman"/>
              </w:rPr>
              <w:t xml:space="preserve">  </w:t>
            </w:r>
            <w:r>
              <w:rPr>
                <w:rStyle w:val="af2"/>
                <w:rFonts w:ascii="Times New Roman" w:hint="eastAsia"/>
              </w:rPr>
              <w:t>理财产品的利益分配</w:t>
            </w:r>
            <w:r>
              <w:tab/>
            </w:r>
            <w:r>
              <w:fldChar w:fldCharType="begin"/>
            </w:r>
            <w:r>
              <w:instrText xml:space="preserve"> PAGEREF _Toc116649656 \h </w:instrText>
            </w:r>
            <w:r>
              <w:fldChar w:fldCharType="separate"/>
            </w:r>
            <w:r>
              <w:t>25</w:t>
            </w:r>
            <w:r>
              <w:fldChar w:fldCharType="end"/>
            </w:r>
          </w:hyperlink>
        </w:p>
        <w:p w:rsidR="00B64842" w:rsidRDefault="00274898">
          <w:pPr>
            <w:pStyle w:val="10"/>
            <w:tabs>
              <w:tab w:val="right" w:leader="dot" w:pos="8296"/>
            </w:tabs>
            <w:rPr>
              <w:rFonts w:asciiTheme="minorHAnsi" w:eastAsiaTheme="minorEastAsia" w:hAnsiTheme="minorHAnsi" w:cstheme="minorBidi"/>
              <w:kern w:val="2"/>
              <w:sz w:val="21"/>
            </w:rPr>
          </w:pPr>
          <w:hyperlink w:anchor="_Toc116649657" w:history="1">
            <w:r>
              <w:rPr>
                <w:rStyle w:val="af2"/>
                <w:rFonts w:ascii="Times New Roman" w:hint="eastAsia"/>
              </w:rPr>
              <w:t>第九条</w:t>
            </w:r>
            <w:r>
              <w:rPr>
                <w:rStyle w:val="af2"/>
                <w:rFonts w:ascii="Times New Roman"/>
              </w:rPr>
              <w:t xml:space="preserve">  </w:t>
            </w:r>
            <w:r>
              <w:rPr>
                <w:rStyle w:val="af2"/>
                <w:rFonts w:ascii="Times New Roman" w:hint="eastAsia"/>
              </w:rPr>
              <w:t>理财产品的费用与税</w:t>
            </w:r>
            <w:r>
              <w:rPr>
                <w:rStyle w:val="af2"/>
                <w:rFonts w:ascii="Times New Roman" w:hint="eastAsia"/>
              </w:rPr>
              <w:t>收</w:t>
            </w:r>
            <w:r>
              <w:tab/>
            </w:r>
            <w:r>
              <w:fldChar w:fldCharType="begin"/>
            </w:r>
            <w:r>
              <w:instrText xml:space="preserve"> PAGEREF _Toc116649657 \h </w:instrText>
            </w:r>
            <w:r>
              <w:fldChar w:fldCharType="separate"/>
            </w:r>
            <w:r>
              <w:t>26</w:t>
            </w:r>
            <w:r>
              <w:fldChar w:fldCharType="end"/>
            </w:r>
          </w:hyperlink>
        </w:p>
        <w:p w:rsidR="00B64842" w:rsidRDefault="00274898">
          <w:pPr>
            <w:pStyle w:val="10"/>
            <w:tabs>
              <w:tab w:val="right" w:leader="dot" w:pos="8296"/>
            </w:tabs>
            <w:rPr>
              <w:rFonts w:asciiTheme="minorHAnsi" w:eastAsiaTheme="minorEastAsia" w:hAnsiTheme="minorHAnsi" w:cstheme="minorBidi"/>
              <w:kern w:val="2"/>
              <w:sz w:val="21"/>
            </w:rPr>
          </w:pPr>
          <w:hyperlink w:anchor="_Toc116649658" w:history="1">
            <w:r>
              <w:rPr>
                <w:rStyle w:val="af2"/>
                <w:rFonts w:hint="eastAsia"/>
              </w:rPr>
              <w:t>第十条</w:t>
            </w:r>
            <w:r>
              <w:rPr>
                <w:rStyle w:val="af2"/>
              </w:rPr>
              <w:t xml:space="preserve">  </w:t>
            </w:r>
            <w:r>
              <w:rPr>
                <w:rStyle w:val="af2"/>
                <w:rFonts w:hint="eastAsia"/>
              </w:rPr>
              <w:t>理财产品的终止与清算</w:t>
            </w:r>
            <w:r>
              <w:tab/>
            </w:r>
            <w:r>
              <w:fldChar w:fldCharType="begin"/>
            </w:r>
            <w:r>
              <w:instrText xml:space="preserve"> PAGEREF _Toc116649658 \h </w:instrText>
            </w:r>
            <w:r>
              <w:fldChar w:fldCharType="separate"/>
            </w:r>
            <w:r>
              <w:t>29</w:t>
            </w:r>
            <w:r>
              <w:fldChar w:fldCharType="end"/>
            </w:r>
          </w:hyperlink>
        </w:p>
        <w:p w:rsidR="00B64842" w:rsidRDefault="00274898">
          <w:pPr>
            <w:pStyle w:val="10"/>
            <w:tabs>
              <w:tab w:val="right" w:leader="dot" w:pos="8296"/>
            </w:tabs>
            <w:rPr>
              <w:rFonts w:asciiTheme="minorHAnsi" w:eastAsiaTheme="minorEastAsia" w:hAnsiTheme="minorHAnsi" w:cstheme="minorBidi"/>
              <w:kern w:val="2"/>
              <w:sz w:val="21"/>
            </w:rPr>
          </w:pPr>
          <w:hyperlink w:anchor="_Toc116649659" w:history="1">
            <w:r>
              <w:rPr>
                <w:rStyle w:val="af2"/>
                <w:rFonts w:ascii="Times New Roman" w:hint="eastAsia"/>
              </w:rPr>
              <w:t>第十一条</w:t>
            </w:r>
            <w:r>
              <w:rPr>
                <w:rStyle w:val="af2"/>
                <w:rFonts w:ascii="Times New Roman"/>
              </w:rPr>
              <w:t xml:space="preserve">  </w:t>
            </w:r>
            <w:r>
              <w:rPr>
                <w:rStyle w:val="af2"/>
                <w:rFonts w:ascii="Times New Roman" w:hint="eastAsia"/>
              </w:rPr>
              <w:t>理财产品的信息披露</w:t>
            </w:r>
            <w:r>
              <w:tab/>
            </w:r>
            <w:r>
              <w:fldChar w:fldCharType="begin"/>
            </w:r>
            <w:r>
              <w:instrText xml:space="preserve"> PAGEREF _Toc116649659 \h </w:instrText>
            </w:r>
            <w:r>
              <w:fldChar w:fldCharType="separate"/>
            </w:r>
            <w:r>
              <w:t>31</w:t>
            </w:r>
            <w:r>
              <w:fldChar w:fldCharType="end"/>
            </w:r>
          </w:hyperlink>
        </w:p>
        <w:p w:rsidR="00B64842" w:rsidRDefault="00274898">
          <w:pPr>
            <w:pStyle w:val="10"/>
            <w:tabs>
              <w:tab w:val="right" w:leader="dot" w:pos="8296"/>
            </w:tabs>
            <w:rPr>
              <w:rFonts w:asciiTheme="minorHAnsi" w:eastAsiaTheme="minorEastAsia" w:hAnsiTheme="minorHAnsi" w:cstheme="minorBidi"/>
              <w:kern w:val="2"/>
              <w:sz w:val="21"/>
            </w:rPr>
          </w:pPr>
          <w:hyperlink w:anchor="_Toc116649660" w:history="1">
            <w:r>
              <w:rPr>
                <w:rStyle w:val="af2"/>
                <w:rFonts w:ascii="Times New Roman" w:hint="eastAsia"/>
              </w:rPr>
              <w:t>第十二条</w:t>
            </w:r>
            <w:r>
              <w:rPr>
                <w:rStyle w:val="af2"/>
                <w:rFonts w:ascii="Times New Roman"/>
              </w:rPr>
              <w:t xml:space="preserve">  </w:t>
            </w:r>
            <w:r>
              <w:rPr>
                <w:rStyle w:val="af2"/>
                <w:rFonts w:ascii="Times New Roman" w:hint="eastAsia"/>
              </w:rPr>
              <w:t>理财产品的风险揭示</w:t>
            </w:r>
            <w:r>
              <w:tab/>
            </w:r>
            <w:r>
              <w:fldChar w:fldCharType="begin"/>
            </w:r>
            <w:r>
              <w:instrText xml:space="preserve"> PAGEREF _Toc116649660 \h </w:instrText>
            </w:r>
            <w:r>
              <w:fldChar w:fldCharType="separate"/>
            </w:r>
            <w:r>
              <w:t>33</w:t>
            </w:r>
            <w:r>
              <w:fldChar w:fldCharType="end"/>
            </w:r>
          </w:hyperlink>
        </w:p>
        <w:p w:rsidR="00B64842" w:rsidRDefault="00274898">
          <w:pPr>
            <w:spacing w:line="360" w:lineRule="auto"/>
          </w:pPr>
          <w:r>
            <w:fldChar w:fldCharType="end"/>
          </w:r>
        </w:p>
      </w:sdtContent>
    </w:sdt>
    <w:p w:rsidR="00B64842" w:rsidRDefault="00274898">
      <w:pPr>
        <w:rPr>
          <w:rFonts w:ascii="Times New Roman"/>
          <w:sz w:val="30"/>
        </w:rPr>
      </w:pPr>
      <w:r>
        <w:rPr>
          <w:rFonts w:ascii="Times New Roman"/>
          <w:sz w:val="30"/>
        </w:rPr>
        <w:br w:type="page"/>
      </w:r>
    </w:p>
    <w:p w:rsidR="00B64842" w:rsidRDefault="00274898">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B64842" w:rsidRDefault="0027489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bCs/>
          <w:color w:val="auto"/>
          <w:sz w:val="18"/>
          <w:szCs w:val="18"/>
        </w:rPr>
        <w:t>）</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w:t>
      </w:r>
      <w:r>
        <w:rPr>
          <w:rFonts w:ascii="黑体" w:eastAsia="黑体" w:hAnsi="黑体" w:hint="eastAsia"/>
          <w:bCs/>
          <w:color w:val="auto"/>
          <w:sz w:val="18"/>
          <w:szCs w:val="18"/>
        </w:rPr>
        <w:t>/</w:t>
      </w:r>
      <w:r>
        <w:rPr>
          <w:rFonts w:ascii="黑体" w:eastAsia="黑体" w:hAnsi="黑体" w:hint="eastAsia"/>
          <w:bCs/>
          <w:color w:val="auto"/>
          <w:sz w:val="18"/>
          <w:szCs w:val="18"/>
        </w:rPr>
        <w:t>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937838441"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w:t>
      </w:r>
      <w:r>
        <w:rPr>
          <w:rFonts w:asciiTheme="majorEastAsia" w:eastAsiaTheme="majorEastAsia" w:hAnsiTheme="majorEastAsia"/>
          <w:bCs/>
          <w:color w:val="auto"/>
          <w:sz w:val="18"/>
          <w:szCs w:val="18"/>
        </w:rPr>
        <w:t>年，于</w:t>
      </w:r>
      <w:r>
        <w:rPr>
          <w:rFonts w:asciiTheme="majorEastAsia" w:eastAsiaTheme="majorEastAsia" w:hAnsiTheme="majorEastAsia"/>
          <w:bCs/>
          <w:color w:val="auto"/>
          <w:sz w:val="18"/>
          <w:szCs w:val="18"/>
        </w:rPr>
        <w:t>2005</w:t>
      </w:r>
      <w:r>
        <w:rPr>
          <w:rFonts w:asciiTheme="majorEastAsia" w:eastAsiaTheme="majorEastAsia" w:hAnsiTheme="majorEastAsia"/>
          <w:bCs/>
          <w:color w:val="auto"/>
          <w:sz w:val="18"/>
          <w:szCs w:val="18"/>
        </w:rPr>
        <w:t>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937838441"/>
      <w:r>
        <w:rPr>
          <w:rFonts w:asciiTheme="majorEastAsia" w:eastAsiaTheme="majorEastAsia" w:hAnsiTheme="majorEastAsia"/>
          <w:bCs/>
          <w:color w:val="auto"/>
          <w:sz w:val="18"/>
          <w:szCs w:val="18"/>
        </w:rPr>
        <w:t xml:space="preserve"> </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B64842" w:rsidRDefault="0027489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w:t>
      </w:r>
      <w:r>
        <w:rPr>
          <w:rFonts w:asciiTheme="majorEastAsia" w:eastAsiaTheme="majorEastAsia" w:hAnsiTheme="majorEastAsia" w:hint="eastAsia"/>
          <w:bCs/>
          <w:color w:val="auto"/>
          <w:sz w:val="18"/>
          <w:szCs w:val="18"/>
        </w:rPr>
        <w:t>部分或全部特征信息并直接或间接提供认购、申购、赎回服务等方式宣传推介理财产品；</w:t>
      </w:r>
      <w:r>
        <w:rPr>
          <w:rFonts w:asciiTheme="majorEastAsia" w:eastAsiaTheme="majorEastAsia" w:hAnsiTheme="majorEastAsia"/>
          <w:bCs/>
          <w:color w:val="auto"/>
          <w:sz w:val="18"/>
          <w:szCs w:val="18"/>
        </w:rPr>
        <w:t>2</w:t>
      </w:r>
      <w:r>
        <w:rPr>
          <w:rFonts w:asciiTheme="majorEastAsia" w:eastAsiaTheme="majorEastAsia" w:hAnsiTheme="majorEastAsia"/>
          <w:bCs/>
          <w:color w:val="auto"/>
          <w:sz w:val="18"/>
          <w:szCs w:val="18"/>
        </w:rPr>
        <w:t>）提供单只或多只理财产品投资建议；</w:t>
      </w:r>
      <w:r>
        <w:rPr>
          <w:rFonts w:asciiTheme="majorEastAsia" w:eastAsiaTheme="majorEastAsia" w:hAnsiTheme="majorEastAsia"/>
          <w:bCs/>
          <w:color w:val="auto"/>
          <w:sz w:val="18"/>
          <w:szCs w:val="18"/>
        </w:rPr>
        <w:t>3</w:t>
      </w:r>
      <w:r>
        <w:rPr>
          <w:rFonts w:asciiTheme="majorEastAsia" w:eastAsiaTheme="majorEastAsia" w:hAnsiTheme="majorEastAsia"/>
          <w:bCs/>
          <w:color w:val="auto"/>
          <w:sz w:val="18"/>
          <w:szCs w:val="18"/>
        </w:rPr>
        <w:t>）为投资者办理理财产品认购、申购和赎回；</w:t>
      </w:r>
      <w:r>
        <w:rPr>
          <w:rFonts w:asciiTheme="majorEastAsia" w:eastAsiaTheme="majorEastAsia" w:hAnsiTheme="majorEastAsia"/>
          <w:bCs/>
          <w:color w:val="auto"/>
          <w:sz w:val="18"/>
          <w:szCs w:val="18"/>
        </w:rPr>
        <w:t>4</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监管部门</w:t>
      </w:r>
      <w:r>
        <w:rPr>
          <w:rFonts w:asciiTheme="majorEastAsia" w:eastAsiaTheme="majorEastAsia" w:hAnsiTheme="majorEastAsia"/>
          <w:bCs/>
          <w:color w:val="auto"/>
          <w:sz w:val="18"/>
          <w:szCs w:val="18"/>
        </w:rPr>
        <w:t>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B64842" w:rsidRDefault="0027489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B64842" w:rsidRDefault="0027489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5</w:t>
      </w:r>
      <w:r>
        <w:rPr>
          <w:rFonts w:asciiTheme="majorEastAsia" w:eastAsiaTheme="majorEastAsia" w:hAnsiTheme="majorEastAsia" w:hint="eastAsia"/>
          <w:bCs/>
          <w:sz w:val="18"/>
          <w:szCs w:val="18"/>
        </w:rPr>
        <w:t>）合格投资者：合格投资者是指具备相应风险识别能力和风险承受能力，投资于单只理财产品不低于一定金额且符合下列条件的自然人、法人或者依法成立的其</w:t>
      </w:r>
      <w:r>
        <w:rPr>
          <w:rFonts w:asciiTheme="majorEastAsia" w:eastAsiaTheme="majorEastAsia" w:hAnsiTheme="majorEastAsia" w:hint="eastAsia"/>
          <w:bCs/>
          <w:sz w:val="18"/>
          <w:szCs w:val="18"/>
        </w:rPr>
        <w:t>他组织：</w:t>
      </w:r>
    </w:p>
    <w:p w:rsidR="00B64842" w:rsidRDefault="0027489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w:t>
      </w:r>
      <w:r>
        <w:rPr>
          <w:rFonts w:asciiTheme="majorEastAsia" w:eastAsiaTheme="majorEastAsia" w:hAnsiTheme="majorEastAsia"/>
          <w:bCs/>
          <w:sz w:val="18"/>
          <w:szCs w:val="18"/>
        </w:rPr>
        <w:t>年以上投资经历，且满足家庭金融净资产不低于</w:t>
      </w:r>
      <w:r>
        <w:rPr>
          <w:rFonts w:asciiTheme="majorEastAsia" w:eastAsiaTheme="majorEastAsia" w:hAnsiTheme="majorEastAsia"/>
          <w:bCs/>
          <w:sz w:val="18"/>
          <w:szCs w:val="18"/>
        </w:rPr>
        <w:t>300</w:t>
      </w:r>
      <w:r>
        <w:rPr>
          <w:rFonts w:asciiTheme="majorEastAsia" w:eastAsiaTheme="majorEastAsia" w:hAnsiTheme="majorEastAsia"/>
          <w:bCs/>
          <w:sz w:val="18"/>
          <w:szCs w:val="18"/>
        </w:rPr>
        <w:t>万元人民币，或者家庭金融资产不低于</w:t>
      </w:r>
      <w:r>
        <w:rPr>
          <w:rFonts w:asciiTheme="majorEastAsia" w:eastAsiaTheme="majorEastAsia" w:hAnsiTheme="majorEastAsia"/>
          <w:bCs/>
          <w:sz w:val="18"/>
          <w:szCs w:val="18"/>
        </w:rPr>
        <w:t>500</w:t>
      </w:r>
      <w:r>
        <w:rPr>
          <w:rFonts w:asciiTheme="majorEastAsia" w:eastAsiaTheme="majorEastAsia" w:hAnsiTheme="majorEastAsia"/>
          <w:bCs/>
          <w:sz w:val="18"/>
          <w:szCs w:val="18"/>
        </w:rPr>
        <w:t>万元人民币，或者近</w:t>
      </w:r>
      <w:r>
        <w:rPr>
          <w:rFonts w:asciiTheme="majorEastAsia" w:eastAsiaTheme="majorEastAsia" w:hAnsiTheme="majorEastAsia"/>
          <w:bCs/>
          <w:sz w:val="18"/>
          <w:szCs w:val="18"/>
        </w:rPr>
        <w:t>3</w:t>
      </w:r>
      <w:r>
        <w:rPr>
          <w:rFonts w:asciiTheme="majorEastAsia" w:eastAsiaTheme="majorEastAsia" w:hAnsiTheme="majorEastAsia"/>
          <w:bCs/>
          <w:sz w:val="18"/>
          <w:szCs w:val="18"/>
        </w:rPr>
        <w:t>年本人年均收入不低于</w:t>
      </w:r>
      <w:r>
        <w:rPr>
          <w:rFonts w:asciiTheme="majorEastAsia" w:eastAsiaTheme="majorEastAsia" w:hAnsiTheme="majorEastAsia"/>
          <w:bCs/>
          <w:sz w:val="18"/>
          <w:szCs w:val="18"/>
        </w:rPr>
        <w:t>40</w:t>
      </w:r>
      <w:r>
        <w:rPr>
          <w:rFonts w:asciiTheme="majorEastAsia" w:eastAsiaTheme="majorEastAsia" w:hAnsiTheme="majorEastAsia"/>
          <w:bCs/>
          <w:sz w:val="18"/>
          <w:szCs w:val="18"/>
        </w:rPr>
        <w:t>万元人民币；</w:t>
      </w:r>
    </w:p>
    <w:p w:rsidR="00B64842" w:rsidRDefault="0027489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w:t>
      </w:r>
      <w:r>
        <w:rPr>
          <w:rFonts w:asciiTheme="majorEastAsia" w:eastAsiaTheme="majorEastAsia" w:hAnsiTheme="majorEastAsia" w:hint="eastAsia"/>
          <w:bCs/>
          <w:sz w:val="18"/>
          <w:szCs w:val="18"/>
        </w:rPr>
        <w:t>）最近</w:t>
      </w:r>
      <w:r>
        <w:rPr>
          <w:rFonts w:asciiTheme="majorEastAsia" w:eastAsiaTheme="majorEastAsia" w:hAnsiTheme="majorEastAsia"/>
          <w:bCs/>
          <w:sz w:val="18"/>
          <w:szCs w:val="18"/>
        </w:rPr>
        <w:t>1</w:t>
      </w:r>
      <w:r>
        <w:rPr>
          <w:rFonts w:asciiTheme="majorEastAsia" w:eastAsiaTheme="majorEastAsia" w:hAnsiTheme="majorEastAsia"/>
          <w:bCs/>
          <w:sz w:val="18"/>
          <w:szCs w:val="18"/>
        </w:rPr>
        <w:t>年末净资产不低于</w:t>
      </w:r>
      <w:r>
        <w:rPr>
          <w:rFonts w:asciiTheme="majorEastAsia" w:eastAsiaTheme="majorEastAsia" w:hAnsiTheme="majorEastAsia"/>
          <w:bCs/>
          <w:sz w:val="18"/>
          <w:szCs w:val="18"/>
        </w:rPr>
        <w:t>1000</w:t>
      </w:r>
      <w:r>
        <w:rPr>
          <w:rFonts w:asciiTheme="majorEastAsia" w:eastAsiaTheme="majorEastAsia" w:hAnsiTheme="majorEastAsia"/>
          <w:bCs/>
          <w:sz w:val="18"/>
          <w:szCs w:val="18"/>
        </w:rPr>
        <w:t>万元人民币的法人或者依法成立的其他组织；</w:t>
      </w:r>
    </w:p>
    <w:p w:rsidR="00B64842" w:rsidRDefault="0027489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w:t>
      </w:r>
      <w:r>
        <w:rPr>
          <w:rFonts w:asciiTheme="majorEastAsia" w:eastAsiaTheme="majorEastAsia" w:hAnsiTheme="majorEastAsia" w:hint="eastAsia"/>
          <w:bCs/>
          <w:sz w:val="18"/>
          <w:szCs w:val="18"/>
        </w:rPr>
        <w:t>）国务院银行业监督管理机构规定的其他情形。</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6</w:t>
      </w:r>
      <w:r>
        <w:rPr>
          <w:rFonts w:asciiTheme="majorEastAsia" w:eastAsiaTheme="majorEastAsia" w:hAnsiTheme="majorEastAsia" w:hint="eastAsia"/>
          <w:bCs/>
          <w:color w:val="auto"/>
          <w:sz w:val="18"/>
          <w:szCs w:val="18"/>
        </w:rPr>
        <w:t>）全国银行业理财信息登记系统：指供商业银行及商业银行理财公司进行理财产品电子化报告和信息登记的电子信息系统。</w:t>
      </w:r>
    </w:p>
    <w:p w:rsidR="00B64842" w:rsidRDefault="00274898">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B64842" w:rsidRDefault="0027489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57620279" w:edGrp="everyone"/>
      <w:r>
        <w:rPr>
          <w:rFonts w:asciiTheme="majorEastAsia" w:eastAsiaTheme="majorEastAsia" w:hAnsiTheme="majorEastAsia" w:hint="eastAsia"/>
          <w:bCs/>
          <w:sz w:val="18"/>
          <w:szCs w:val="18"/>
        </w:rPr>
        <w:t>【稳利丰收封闭式固收类】</w:t>
      </w:r>
      <w:permEnd w:id="57620279"/>
      <w:r>
        <w:rPr>
          <w:rFonts w:asciiTheme="majorEastAsia" w:eastAsiaTheme="majorEastAsia" w:hAnsiTheme="majorEastAsia" w:hint="eastAsia"/>
          <w:bCs/>
          <w:sz w:val="18"/>
          <w:szCs w:val="18"/>
        </w:rPr>
        <w:t>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w:t>
      </w:r>
      <w:r>
        <w:rPr>
          <w:rFonts w:asciiTheme="majorEastAsia" w:eastAsiaTheme="majorEastAsia" w:hAnsiTheme="majorEastAsia" w:hint="eastAsia"/>
          <w:bCs/>
          <w:sz w:val="18"/>
          <w:szCs w:val="18"/>
        </w:rPr>
        <w:lastRenderedPageBreak/>
        <w:t>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B64842" w:rsidRDefault="0027489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《投资协议书》：指管理人统一编制的《兴银理财</w:t>
      </w:r>
      <w:permStart w:id="2035508427" w:edGrp="everyone"/>
      <w:r>
        <w:rPr>
          <w:rFonts w:asciiTheme="majorEastAsia" w:eastAsiaTheme="majorEastAsia" w:hAnsiTheme="majorEastAsia" w:hint="eastAsia"/>
          <w:bCs/>
          <w:sz w:val="18"/>
          <w:szCs w:val="18"/>
        </w:rPr>
        <w:t>【稳利丰收封闭式固收类】</w:t>
      </w:r>
      <w:permEnd w:id="2035508427"/>
      <w:r>
        <w:rPr>
          <w:rFonts w:asciiTheme="majorEastAsia" w:eastAsiaTheme="majorEastAsia" w:hAnsiTheme="majorEastAsia" w:hint="eastAsia"/>
          <w:bCs/>
          <w:sz w:val="18"/>
          <w:szCs w:val="18"/>
        </w:rPr>
        <w:t>理财产品投资协议书》，以及对该文</w:t>
      </w:r>
      <w:r>
        <w:rPr>
          <w:rFonts w:asciiTheme="majorEastAsia" w:eastAsiaTheme="majorEastAsia" w:hAnsiTheme="majorEastAsia" w:hint="eastAsia"/>
          <w:bCs/>
          <w:sz w:val="18"/>
          <w:szCs w:val="18"/>
        </w:rPr>
        <w:t>件的有效修改或补充。</w:t>
      </w:r>
    </w:p>
    <w:p w:rsidR="00B64842" w:rsidRDefault="0027489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1930774618" w:edGrp="everyone"/>
      <w:r>
        <w:rPr>
          <w:rFonts w:asciiTheme="majorEastAsia" w:eastAsiaTheme="majorEastAsia" w:hAnsiTheme="majorEastAsia" w:hint="eastAsia"/>
          <w:bCs/>
          <w:sz w:val="18"/>
          <w:szCs w:val="18"/>
        </w:rPr>
        <w:t>【稳利丰收封闭式固收类】</w:t>
      </w:r>
      <w:permEnd w:id="1930774618"/>
      <w:r>
        <w:rPr>
          <w:rFonts w:asciiTheme="majorEastAsia" w:eastAsiaTheme="majorEastAsia" w:hAnsiTheme="majorEastAsia" w:hint="eastAsia"/>
          <w:bCs/>
          <w:sz w:val="18"/>
          <w:szCs w:val="18"/>
        </w:rPr>
        <w:t>理财产品产品说明书》，以及对该文件的有效修改或补充。</w:t>
      </w:r>
    </w:p>
    <w:p w:rsidR="00B64842" w:rsidRDefault="0027489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4</w:t>
      </w:r>
      <w:r>
        <w:rPr>
          <w:rFonts w:asciiTheme="majorEastAsia" w:eastAsiaTheme="majorEastAsia" w:hAnsiTheme="majorEastAsia" w:hint="eastAsia"/>
          <w:bCs/>
          <w:sz w:val="18"/>
          <w:szCs w:val="18"/>
        </w:rPr>
        <w:t>）《（代理）销售协议书》：指管理人统一编制的《兴银理财</w:t>
      </w:r>
      <w:permStart w:id="277359351" w:edGrp="everyone"/>
      <w:r>
        <w:rPr>
          <w:rFonts w:asciiTheme="majorEastAsia" w:eastAsiaTheme="majorEastAsia" w:hAnsiTheme="majorEastAsia" w:hint="eastAsia"/>
          <w:bCs/>
          <w:sz w:val="18"/>
          <w:szCs w:val="18"/>
        </w:rPr>
        <w:t>【稳利丰收封闭式固收类】</w:t>
      </w:r>
      <w:permEnd w:id="277359351"/>
      <w:r>
        <w:rPr>
          <w:rFonts w:asciiTheme="majorEastAsia" w:eastAsiaTheme="majorEastAsia" w:hAnsiTheme="majorEastAsia" w:hint="eastAsia"/>
          <w:bCs/>
          <w:sz w:val="18"/>
          <w:szCs w:val="18"/>
        </w:rPr>
        <w:t>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2140757174" w:edGrp="everyone"/>
      <w:r>
        <w:rPr>
          <w:rFonts w:asciiTheme="majorEastAsia" w:eastAsiaTheme="majorEastAsia" w:hAnsiTheme="majorEastAsia" w:hint="eastAsia"/>
          <w:bCs/>
          <w:sz w:val="18"/>
          <w:szCs w:val="18"/>
        </w:rPr>
        <w:t>【稳利丰收封闭式固收类】</w:t>
      </w:r>
      <w:permEnd w:id="2140757174"/>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B64842" w:rsidRDefault="0027489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1416648171" w:edGrp="everyone"/>
      <w:r>
        <w:rPr>
          <w:rFonts w:asciiTheme="majorEastAsia" w:eastAsiaTheme="majorEastAsia" w:hAnsiTheme="majorEastAsia" w:hint="eastAsia"/>
          <w:bCs/>
          <w:sz w:val="18"/>
          <w:szCs w:val="18"/>
        </w:rPr>
        <w:t>【稳利丰收封闭式固收类】</w:t>
      </w:r>
      <w:permEnd w:id="1416648171"/>
      <w:r>
        <w:rPr>
          <w:rFonts w:asciiTheme="majorEastAsia" w:eastAsiaTheme="majorEastAsia" w:hAnsiTheme="majorEastAsia" w:hint="eastAsia"/>
          <w:bCs/>
          <w:sz w:val="18"/>
          <w:szCs w:val="18"/>
        </w:rPr>
        <w:t>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819485498" w:edGrp="everyone"/>
      <w:r>
        <w:rPr>
          <w:rFonts w:asciiTheme="majorEastAsia" w:eastAsiaTheme="majorEastAsia" w:hAnsiTheme="majorEastAsia" w:hint="eastAsia"/>
          <w:bCs/>
          <w:sz w:val="18"/>
          <w:szCs w:val="18"/>
        </w:rPr>
        <w:t>【稳利丰收封闭式固收类】</w:t>
      </w:r>
      <w:permEnd w:id="1819485498"/>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B64842" w:rsidRDefault="0027489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1753830568" w:edGrp="everyone"/>
      <w:r>
        <w:rPr>
          <w:rFonts w:asciiTheme="majorEastAsia" w:eastAsiaTheme="majorEastAsia" w:hAnsiTheme="majorEastAsia" w:hint="eastAsia"/>
          <w:bCs/>
          <w:sz w:val="18"/>
          <w:szCs w:val="18"/>
        </w:rPr>
        <w:t>【稳利丰收封闭式固收类】</w:t>
      </w:r>
      <w:permEnd w:id="1753830568"/>
      <w:r>
        <w:rPr>
          <w:rFonts w:asciiTheme="majorEastAsia" w:eastAsiaTheme="majorEastAsia" w:hAnsiTheme="majorEastAsia" w:hint="eastAsia"/>
          <w:bCs/>
          <w:sz w:val="18"/>
          <w:szCs w:val="18"/>
        </w:rPr>
        <w:t>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689843547" w:edGrp="everyone"/>
      <w:r>
        <w:rPr>
          <w:rFonts w:asciiTheme="majorEastAsia" w:eastAsiaTheme="majorEastAsia" w:hAnsiTheme="majorEastAsia" w:hint="eastAsia"/>
          <w:bCs/>
          <w:sz w:val="18"/>
          <w:szCs w:val="18"/>
        </w:rPr>
        <w:t>【稳利丰收封闭式固收类】</w:t>
      </w:r>
      <w:permEnd w:id="689843547"/>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B64842" w:rsidRDefault="0027489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bCs/>
          <w:color w:val="auto"/>
          <w:sz w:val="18"/>
          <w:szCs w:val="18"/>
        </w:rPr>
        <w:t>）理财产品登记编码：指本款理财产品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t>
      </w:r>
      <w:r>
        <w:rPr>
          <w:rFonts w:asciiTheme="majorEastAsia" w:eastAsiaTheme="majorEastAsia" w:hAnsiTheme="majorEastAsia" w:hint="eastAsia"/>
          <w:bCs/>
          <w:color w:val="auto"/>
          <w:sz w:val="18"/>
          <w:szCs w:val="18"/>
        </w:rPr>
        <w:t>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）理财产品销售代码</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w:t>
      </w:r>
      <w:r>
        <w:rPr>
          <w:rFonts w:asciiTheme="majorEastAsia" w:eastAsiaTheme="majorEastAsia" w:hAnsiTheme="majorEastAsia"/>
          <w:bCs/>
          <w:color w:val="auto"/>
          <w:sz w:val="18"/>
          <w:szCs w:val="18"/>
        </w:rPr>
        <w:t>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4</w:t>
      </w:r>
      <w:r>
        <w:rPr>
          <w:rFonts w:asciiTheme="majorEastAsia" w:eastAsiaTheme="majorEastAsia" w:hAnsiTheme="majorEastAsia" w:hint="eastAsia"/>
          <w:bCs/>
          <w:color w:val="auto"/>
          <w:sz w:val="18"/>
          <w:szCs w:val="18"/>
        </w:rPr>
        <w:t>）理财产品风险等级：理财产品风险等级为产品管理人和销售机构经过审慎评估后确定的产品风险等级。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5</w:t>
      </w:r>
      <w:r>
        <w:rPr>
          <w:rFonts w:asciiTheme="majorEastAsia" w:eastAsiaTheme="majorEastAsia" w:hAnsiTheme="majorEastAsia" w:hint="eastAsia"/>
          <w:bCs/>
          <w:color w:val="auto"/>
          <w:sz w:val="18"/>
          <w:szCs w:val="18"/>
        </w:rPr>
        <w:t>）投资者风险承受能力评估：指销售机构对理财投资者的风险承受能力进行评价的过程。</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产品份额</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w:t>
      </w:r>
      <w:r>
        <w:rPr>
          <w:rFonts w:asciiTheme="majorEastAsia" w:eastAsiaTheme="majorEastAsia" w:hAnsiTheme="majorEastAsia"/>
          <w:bCs/>
          <w:color w:val="auto"/>
          <w:sz w:val="18"/>
          <w:szCs w:val="18"/>
        </w:rPr>
        <w:t>2</w:t>
      </w:r>
      <w:r>
        <w:rPr>
          <w:rFonts w:asciiTheme="majorEastAsia" w:eastAsiaTheme="majorEastAsia" w:hAnsiTheme="majorEastAsia"/>
          <w:bCs/>
          <w:color w:val="auto"/>
          <w:sz w:val="18"/>
          <w:szCs w:val="18"/>
        </w:rPr>
        <w:t>位小数</w:t>
      </w:r>
      <w:r>
        <w:rPr>
          <w:rFonts w:asciiTheme="majorEastAsia" w:eastAsiaTheme="majorEastAsia" w:hAnsiTheme="majorEastAsia" w:hint="eastAsia"/>
          <w:bCs/>
          <w:color w:val="auto"/>
          <w:sz w:val="18"/>
          <w:szCs w:val="18"/>
        </w:rPr>
        <w:t>。</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w:t>
      </w:r>
      <w:r>
        <w:rPr>
          <w:rFonts w:hAnsi="宋体" w:hint="eastAsia"/>
          <w:color w:val="auto"/>
          <w:sz w:val="18"/>
          <w:szCs w:val="18"/>
        </w:rPr>
        <w:t>/</w:t>
      </w:r>
      <w:r>
        <w:rPr>
          <w:rFonts w:hAnsi="宋体" w:hint="eastAsia"/>
          <w:color w:val="auto"/>
          <w:sz w:val="18"/>
          <w:szCs w:val="18"/>
        </w:rPr>
        <w:t>理财资产净值</w:t>
      </w:r>
      <w:r>
        <w:rPr>
          <w:rFonts w:hAnsi="宋体" w:hint="eastAsia"/>
          <w:color w:val="auto"/>
          <w:sz w:val="18"/>
          <w:szCs w:val="18"/>
        </w:rPr>
        <w:t>/</w:t>
      </w:r>
      <w:r>
        <w:rPr>
          <w:rFonts w:hAnsi="宋体" w:hint="eastAsia"/>
          <w:color w:val="auto"/>
          <w:sz w:val="18"/>
          <w:szCs w:val="18"/>
        </w:rPr>
        <w:t>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w:t>
      </w:r>
      <w:r>
        <w:rPr>
          <w:rFonts w:asciiTheme="majorEastAsia" w:eastAsiaTheme="majorEastAsia" w:hAnsiTheme="majorEastAsia" w:hint="eastAsia"/>
          <w:bCs/>
          <w:color w:val="auto"/>
          <w:sz w:val="18"/>
          <w:szCs w:val="18"/>
        </w:rPr>
        <w:t>固定管理费、计入负债的业绩报酬、其他费用等）、应付税金及其他应付款项等。</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理财份额净值</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w:t>
      </w:r>
      <w:r>
        <w:rPr>
          <w:rFonts w:asciiTheme="majorEastAsia" w:eastAsiaTheme="majorEastAsia" w:hAnsiTheme="majorEastAsia"/>
          <w:bCs/>
          <w:color w:val="auto"/>
          <w:sz w:val="18"/>
          <w:szCs w:val="18"/>
        </w:rPr>
        <w:t>5</w:t>
      </w:r>
      <w:r>
        <w:rPr>
          <w:rFonts w:asciiTheme="majorEastAsia" w:eastAsiaTheme="majorEastAsia" w:hAnsiTheme="majorEastAsia"/>
          <w:bCs/>
          <w:color w:val="auto"/>
          <w:sz w:val="18"/>
          <w:szCs w:val="18"/>
        </w:rPr>
        <w:t>位小数。</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w:t>
      </w:r>
      <w:r>
        <w:rPr>
          <w:rFonts w:asciiTheme="majorEastAsia" w:eastAsiaTheme="majorEastAsia" w:hAnsiTheme="majorEastAsia" w:hint="eastAsia"/>
          <w:bCs/>
          <w:color w:val="auto"/>
          <w:sz w:val="18"/>
          <w:szCs w:val="18"/>
        </w:rPr>
        <w:t>）理财产品估值：指计算评估理财产品资产和理财产品负债的价值，以确定理财产品份额净值的过程。</w:t>
      </w:r>
    </w:p>
    <w:p w:rsidR="00B64842" w:rsidRDefault="00274898">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业绩比较基准不是预期收益率，不代表产品的未来表现和实际收益，</w:t>
      </w:r>
      <w:r>
        <w:rPr>
          <w:rFonts w:ascii="黑体" w:hAnsi="黑体" w:hint="eastAsia"/>
          <w:sz w:val="18"/>
        </w:rPr>
        <w:t>不</w:t>
      </w:r>
      <w:r>
        <w:rPr>
          <w:rFonts w:ascii="黑体" w:eastAsia="黑体" w:hAnsi="黑体" w:hint="eastAsia"/>
          <w:bCs/>
          <w:sz w:val="18"/>
          <w:szCs w:val="18"/>
        </w:rPr>
        <w:t>构成对</w:t>
      </w:r>
      <w:r>
        <w:rPr>
          <w:rFonts w:ascii="黑体" w:hAnsi="黑体" w:hint="eastAsia"/>
          <w:sz w:val="18"/>
        </w:rPr>
        <w:t>产品收益的</w:t>
      </w:r>
      <w:r>
        <w:rPr>
          <w:rFonts w:ascii="黑体" w:eastAsia="黑体" w:hAnsi="黑体" w:hint="eastAsia"/>
          <w:bCs/>
          <w:sz w:val="18"/>
          <w:szCs w:val="18"/>
        </w:rPr>
        <w:t>承诺</w:t>
      </w:r>
      <w:r>
        <w:rPr>
          <w:rFonts w:ascii="黑体" w:hAnsi="黑体" w:hint="eastAsia"/>
          <w:sz w:val="18"/>
        </w:rPr>
        <w:t>，</w:t>
      </w:r>
      <w:r>
        <w:rPr>
          <w:rFonts w:ascii="黑体" w:eastAsia="黑体" w:hAnsi="黑体" w:hint="eastAsia"/>
          <w:bCs/>
          <w:color w:val="auto"/>
          <w:sz w:val="18"/>
          <w:szCs w:val="18"/>
        </w:rPr>
        <w:t>投资须谨慎。</w:t>
      </w:r>
    </w:p>
    <w:p w:rsidR="00B64842" w:rsidRDefault="00274898">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业绩报酬计提基准不是预期收益率，不代表产品的未来表现和实际收益，不构成对产品收益的承诺，投资须谨慎。</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）理财产品利益</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理财利益：指投资者因持有理财产品份额，按照销售文件约定取得或有权取得的理财产品管理人分配的理财产品资产。</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）利益分配：指产品管理人向投资者进行理财产品利益分配。</w:t>
      </w:r>
      <w:r>
        <w:rPr>
          <w:rFonts w:asciiTheme="majorEastAsia" w:eastAsiaTheme="majorEastAsia" w:hAnsiTheme="majorEastAsia"/>
          <w:bCs/>
          <w:color w:val="auto"/>
          <w:sz w:val="18"/>
          <w:szCs w:val="18"/>
        </w:rPr>
        <w:t xml:space="preserve"> </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）期间分配：指在理财产品终止日（不含当日）前的理财产品利益分配。</w:t>
      </w:r>
      <w:r>
        <w:rPr>
          <w:rFonts w:asciiTheme="majorEastAsia" w:eastAsiaTheme="majorEastAsia" w:hAnsiTheme="majorEastAsia"/>
          <w:bCs/>
          <w:color w:val="auto"/>
          <w:sz w:val="18"/>
          <w:szCs w:val="18"/>
        </w:rPr>
        <w:t xml:space="preserve"> </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w:t>
      </w:r>
      <w:r>
        <w:rPr>
          <w:rFonts w:asciiTheme="majorEastAsia" w:eastAsiaTheme="majorEastAsia" w:hAnsiTheme="majorEastAsia" w:hint="eastAsia"/>
          <w:bCs/>
          <w:color w:val="auto"/>
          <w:sz w:val="18"/>
          <w:szCs w:val="18"/>
        </w:rPr>
        <w:t>）认购：指投资者根据本销售文件约定在认购期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B64842" w:rsidRDefault="00274898">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B64842" w:rsidRDefault="0027489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B64842" w:rsidRDefault="0027489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B64842" w:rsidRDefault="00274898">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B64842" w:rsidRDefault="0027489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bCs/>
          <w:color w:val="auto"/>
          <w:sz w:val="18"/>
          <w:szCs w:val="18"/>
        </w:rPr>
        <w:t>）日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2</w:t>
      </w:r>
      <w:r>
        <w:rPr>
          <w:rFonts w:asciiTheme="majorEastAsia" w:eastAsiaTheme="majorEastAsia" w:hAnsiTheme="majorEastAsia" w:hint="eastAsia"/>
          <w:bCs/>
          <w:color w:val="auto"/>
          <w:sz w:val="18"/>
          <w:szCs w:val="18"/>
        </w:rPr>
        <w:t>）交易日：指银行间市场、证券交易所市场的共同正常开盘交易日。</w:t>
      </w:r>
      <w:r>
        <w:rPr>
          <w:rFonts w:asciiTheme="majorEastAsia" w:eastAsiaTheme="majorEastAsia" w:hAnsiTheme="majorEastAsia"/>
          <w:bCs/>
          <w:color w:val="auto"/>
          <w:sz w:val="18"/>
          <w:szCs w:val="18"/>
        </w:rPr>
        <w:t xml:space="preserve"> </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B64842" w:rsidRDefault="00274898">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rsidR="00B64842" w:rsidRDefault="00274898">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rsidR="00B64842" w:rsidRDefault="00274898">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B64842" w:rsidRDefault="00274898">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B64842" w:rsidRDefault="00274898">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10</w:t>
      </w:r>
      <w:r>
        <w:rPr>
          <w:rFonts w:asciiTheme="majorEastAsia" w:eastAsiaTheme="majorEastAsia" w:hAnsiTheme="majorEastAsia" w:hint="eastAsia"/>
          <w:bCs/>
          <w:color w:val="auto"/>
          <w:sz w:val="18"/>
          <w:szCs w:val="18"/>
        </w:rPr>
        <w:t>）持有期：指自产品成立日</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申购确认日起，投资者持有该产品份额的期间。</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11</w:t>
      </w:r>
      <w:r>
        <w:rPr>
          <w:rFonts w:asciiTheme="majorEastAsia" w:eastAsiaTheme="majorEastAsia" w:hAnsiTheme="majorEastAsia" w:hint="eastAsia"/>
          <w:bCs/>
          <w:color w:val="auto"/>
          <w:sz w:val="18"/>
          <w:szCs w:val="18"/>
        </w:rPr>
        <w:t>）产品存续期：指自理财产品成立日起，至理财产品终止日的期间。</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Theme="majorEastAsia" w:eastAsiaTheme="majorEastAsia" w:hAnsiTheme="majorEastAsia" w:hint="eastAsia"/>
          <w:bCs/>
          <w:color w:val="auto"/>
          <w:sz w:val="18"/>
          <w:szCs w:val="18"/>
        </w:rPr>
        <w:t>）清算期：指自本理财产品终止日至投资者理财利益到账日之间的期间。</w:t>
      </w:r>
    </w:p>
    <w:p w:rsidR="00B64842" w:rsidRDefault="0027489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B64842" w:rsidRDefault="0027489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1</w:t>
      </w:r>
      <w:r>
        <w:rPr>
          <w:rFonts w:hAnsi="宋体" w:hint="eastAsia"/>
          <w:sz w:val="18"/>
          <w:szCs w:val="18"/>
        </w:rPr>
        <w:t>）</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B64842" w:rsidRDefault="0027489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2</w:t>
      </w:r>
      <w:r>
        <w:rPr>
          <w:rFonts w:hAnsi="宋体" w:hint="eastAsia"/>
          <w:sz w:val="18"/>
          <w:szCs w:val="18"/>
        </w:rPr>
        <w:t>）</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B64842" w:rsidRDefault="0027489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3</w:t>
      </w:r>
      <w:r>
        <w:rPr>
          <w:rFonts w:hAnsi="宋体" w:hint="eastAsia"/>
          <w:sz w:val="18"/>
          <w:szCs w:val="18"/>
        </w:rPr>
        <w:t>）</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B64842" w:rsidRDefault="0027489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4</w:t>
      </w:r>
      <w:r>
        <w:rPr>
          <w:rFonts w:hAnsi="宋体" w:hint="eastAsia"/>
          <w:sz w:val="18"/>
          <w:szCs w:val="18"/>
        </w:rPr>
        <w:t>）</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w:t>
      </w:r>
      <w:r>
        <w:rPr>
          <w:rFonts w:hAnsi="宋体" w:hint="eastAsia"/>
          <w:sz w:val="18"/>
          <w:szCs w:val="18"/>
        </w:rPr>
        <w:t>5</w:t>
      </w:r>
      <w:r>
        <w:rPr>
          <w:rFonts w:hAnsi="宋体" w:hint="eastAsia"/>
          <w:sz w:val="18"/>
          <w:szCs w:val="18"/>
        </w:rPr>
        <w:t>）</w:t>
      </w:r>
      <w:r>
        <w:rPr>
          <w:rFonts w:ascii="黑体" w:eastAsia="黑体" w:hAnsi="黑体" w:cs="仿宋_GB2312" w:hint="eastAsia"/>
          <w:bCs/>
          <w:color w:val="auto"/>
          <w:sz w:val="18"/>
          <w:szCs w:val="18"/>
        </w:rPr>
        <w:t>★</w:t>
      </w:r>
      <w:r>
        <w:rPr>
          <w:rFonts w:hAnsi="宋体" w:hint="eastAsia"/>
          <w:sz w:val="18"/>
          <w:szCs w:val="18"/>
        </w:rPr>
        <w:t>超额业绩报酬</w:t>
      </w:r>
      <w:r>
        <w:rPr>
          <w:rFonts w:hAnsi="宋体" w:hint="eastAsia"/>
          <w:sz w:val="18"/>
          <w:szCs w:val="18"/>
        </w:rPr>
        <w:t>/</w:t>
      </w:r>
      <w:r>
        <w:rPr>
          <w:rFonts w:hAnsi="宋体" w:hint="eastAsia"/>
          <w:sz w:val="18"/>
          <w:szCs w:val="18"/>
        </w:rPr>
        <w:t>业绩报酬：指产品管理人依照理财产品销售</w:t>
      </w:r>
      <w:r>
        <w:rPr>
          <w:rFonts w:hAnsi="宋体"/>
          <w:sz w:val="18"/>
          <w:szCs w:val="18"/>
        </w:rPr>
        <w:t>文件</w:t>
      </w:r>
      <w:r>
        <w:rPr>
          <w:rFonts w:hAnsi="宋体" w:hint="eastAsia"/>
          <w:sz w:val="18"/>
          <w:szCs w:val="18"/>
        </w:rPr>
        <w:t>约定规则</w:t>
      </w:r>
      <w:r>
        <w:rPr>
          <w:rFonts w:hAnsi="宋体" w:hint="eastAsia"/>
          <w:sz w:val="18"/>
          <w:szCs w:val="18"/>
        </w:rPr>
        <w:t>收取的浮动性质的管理费用。</w:t>
      </w:r>
    </w:p>
    <w:p w:rsidR="00B64842" w:rsidRDefault="0027489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）国家金融监督管理总局：为免歧义，原中国银行业监督管理委员会、原中国银行保险监督管理委员会与国家金融监督管理总局均统称为“国家金融监督管理总局”。</w:t>
      </w:r>
    </w:p>
    <w:p w:rsidR="00B64842" w:rsidRDefault="00274898">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rsidR="00B64842" w:rsidRDefault="00274898">
      <w:pPr>
        <w:pStyle w:val="1"/>
        <w:spacing w:before="0" w:after="0" w:line="360" w:lineRule="auto"/>
        <w:jc w:val="center"/>
        <w:rPr>
          <w:rFonts w:hAnsi="宋体"/>
          <w:sz w:val="28"/>
          <w:szCs w:val="28"/>
        </w:rPr>
      </w:pPr>
      <w:bookmarkStart w:id="2" w:name="_Toc79154665"/>
      <w:bookmarkStart w:id="3"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r>
        <w:rPr>
          <w:rFonts w:hAnsi="宋体" w:hint="eastAsia"/>
          <w:sz w:val="28"/>
          <w:szCs w:val="28"/>
        </w:rPr>
        <w:t xml:space="preserve"> </w:t>
      </w:r>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B64842">
        <w:trPr>
          <w:trHeight w:val="401"/>
          <w:jc w:val="center"/>
        </w:trPr>
        <w:tc>
          <w:tcPr>
            <w:tcW w:w="1970" w:type="dxa"/>
            <w:shd w:val="solid" w:color="FFFFFF" w:fill="FFFFFF"/>
          </w:tcPr>
          <w:p w:rsidR="00B64842" w:rsidRDefault="00274898">
            <w:pPr>
              <w:spacing w:line="360" w:lineRule="auto"/>
              <w:jc w:val="left"/>
              <w:rPr>
                <w:rFonts w:ascii="宋体" w:hAnsi="宋体"/>
                <w:b/>
                <w:bCs/>
                <w:sz w:val="18"/>
                <w:szCs w:val="18"/>
              </w:rPr>
            </w:pPr>
            <w:permStart w:id="1532302342" w:edGrp="everyone"/>
            <w:r>
              <w:rPr>
                <w:rFonts w:hAnsi="宋体" w:hint="eastAsia"/>
                <w:sz w:val="18"/>
                <w:szCs w:val="18"/>
              </w:rPr>
              <w:t>★</w:t>
            </w:r>
            <w:r>
              <w:rPr>
                <w:rFonts w:ascii="宋体" w:hAnsi="宋体" w:hint="eastAsia"/>
                <w:b/>
                <w:bCs/>
                <w:sz w:val="18"/>
                <w:szCs w:val="18"/>
              </w:rPr>
              <w:t>理财产品名称</w:t>
            </w:r>
          </w:p>
        </w:tc>
        <w:tc>
          <w:tcPr>
            <w:tcW w:w="7674" w:type="dxa"/>
            <w:shd w:val="solid" w:color="FFFFFF" w:fill="FFFFFF"/>
          </w:tcPr>
          <w:p w:rsidR="00B64842" w:rsidRDefault="00274898" w:rsidP="00421F1F">
            <w:pPr>
              <w:spacing w:line="360" w:lineRule="auto"/>
              <w:rPr>
                <w:rFonts w:ascii="宋体" w:hAnsi="宋体"/>
                <w:bCs/>
                <w:sz w:val="18"/>
                <w:szCs w:val="18"/>
              </w:rPr>
            </w:pPr>
            <w:r>
              <w:rPr>
                <w:rFonts w:ascii="宋体" w:hAnsi="宋体" w:hint="eastAsia"/>
                <w:bCs/>
                <w:sz w:val="18"/>
                <w:szCs w:val="18"/>
              </w:rPr>
              <w:t>兴银理财稳利丰收封闭式</w:t>
            </w:r>
            <w:r>
              <w:rPr>
                <w:rFonts w:ascii="宋体" w:hAnsi="宋体"/>
                <w:bCs/>
                <w:sz w:val="18"/>
                <w:szCs w:val="18"/>
              </w:rPr>
              <w:t>302</w:t>
            </w:r>
            <w:r w:rsidR="00421F1F">
              <w:rPr>
                <w:rFonts w:ascii="宋体" w:hAnsi="宋体"/>
                <w:bCs/>
                <w:sz w:val="18"/>
                <w:szCs w:val="18"/>
              </w:rPr>
              <w:t>2</w:t>
            </w:r>
            <w:r>
              <w:rPr>
                <w:rFonts w:ascii="宋体" w:hAnsi="宋体" w:hint="eastAsia"/>
                <w:bCs/>
                <w:sz w:val="18"/>
                <w:szCs w:val="18"/>
              </w:rPr>
              <w:t>号固收类理财产品</w:t>
            </w:r>
          </w:p>
        </w:tc>
      </w:tr>
      <w:tr w:rsidR="00B64842">
        <w:trPr>
          <w:trHeight w:val="383"/>
          <w:jc w:val="center"/>
        </w:trPr>
        <w:tc>
          <w:tcPr>
            <w:tcW w:w="1970" w:type="dxa"/>
            <w:shd w:val="solid" w:color="FFFFFF" w:fill="FFFFFF"/>
          </w:tcPr>
          <w:p w:rsidR="00B64842" w:rsidRDefault="00274898">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674" w:type="dxa"/>
            <w:shd w:val="solid" w:color="FFFFFF" w:fill="FFFFFF"/>
          </w:tcPr>
          <w:p w:rsidR="00B64842" w:rsidRDefault="00274898" w:rsidP="00421F1F">
            <w:pPr>
              <w:spacing w:line="360" w:lineRule="auto"/>
              <w:rPr>
                <w:rFonts w:ascii="宋体" w:hAnsi="宋体"/>
                <w:bCs/>
                <w:color w:val="000000" w:themeColor="text1"/>
                <w:sz w:val="18"/>
                <w:szCs w:val="18"/>
              </w:rPr>
            </w:pPr>
            <w:r>
              <w:rPr>
                <w:rFonts w:ascii="宋体" w:hAnsi="宋体"/>
                <w:bCs/>
                <w:sz w:val="18"/>
                <w:szCs w:val="18"/>
              </w:rPr>
              <w:t>【</w:t>
            </w:r>
            <w:r>
              <w:rPr>
                <w:rFonts w:ascii="宋体" w:hAnsi="宋体" w:hint="eastAsia"/>
                <w:bCs/>
                <w:sz w:val="18"/>
                <w:szCs w:val="18"/>
              </w:rPr>
              <w:t>稳利丰收封闭式</w:t>
            </w:r>
            <w:r>
              <w:rPr>
                <w:rFonts w:ascii="宋体" w:hAnsi="宋体"/>
                <w:bCs/>
                <w:sz w:val="18"/>
                <w:szCs w:val="18"/>
              </w:rPr>
              <w:t>302</w:t>
            </w:r>
            <w:r w:rsidR="00421F1F">
              <w:rPr>
                <w:rFonts w:ascii="宋体" w:hAnsi="宋体"/>
                <w:bCs/>
                <w:sz w:val="18"/>
                <w:szCs w:val="18"/>
              </w:rPr>
              <w:t>2</w:t>
            </w:r>
            <w:r>
              <w:rPr>
                <w:rFonts w:ascii="宋体" w:hAnsi="宋体" w:hint="eastAsia"/>
                <w:bCs/>
                <w:sz w:val="18"/>
                <w:szCs w:val="18"/>
              </w:rPr>
              <w:t>号</w:t>
            </w:r>
            <w:r>
              <w:rPr>
                <w:rFonts w:ascii="宋体" w:hAnsi="宋体" w:hint="eastAsia"/>
                <w:bCs/>
                <w:sz w:val="18"/>
                <w:szCs w:val="18"/>
              </w:rPr>
              <w:t>A</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hint="eastAsia"/>
                <w:bCs/>
                <w:color w:val="000000" w:themeColor="text1"/>
                <w:sz w:val="18"/>
                <w:szCs w:val="18"/>
              </w:rPr>
              <w:t>A</w:t>
            </w:r>
            <w:r>
              <w:rPr>
                <w:rFonts w:ascii="宋体" w:hAnsi="宋体" w:hint="eastAsia"/>
                <w:bCs/>
                <w:color w:val="000000" w:themeColor="text1"/>
                <w:sz w:val="18"/>
                <w:szCs w:val="18"/>
              </w:rPr>
              <w:t>】类份额）</w:t>
            </w:r>
          </w:p>
        </w:tc>
      </w:tr>
      <w:tr w:rsidR="00B64842">
        <w:trPr>
          <w:trHeight w:val="251"/>
          <w:jc w:val="center"/>
        </w:trPr>
        <w:tc>
          <w:tcPr>
            <w:tcW w:w="1970" w:type="dxa"/>
            <w:shd w:val="solid" w:color="FFFFFF" w:fill="FFFFFF"/>
          </w:tcPr>
          <w:p w:rsidR="00B64842" w:rsidRDefault="00274898">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674" w:type="dxa"/>
            <w:shd w:val="solid" w:color="FFFFFF" w:fill="FFFFFF"/>
          </w:tcPr>
          <w:p w:rsidR="00B64842" w:rsidRDefault="00274898">
            <w:pPr>
              <w:spacing w:line="360" w:lineRule="auto"/>
              <w:rPr>
                <w:rFonts w:ascii="宋体" w:hAnsi="宋体"/>
                <w:b/>
                <w:sz w:val="18"/>
                <w:szCs w:val="18"/>
              </w:rPr>
            </w:pPr>
            <w:r>
              <w:rPr>
                <w:rFonts w:asciiTheme="minorEastAsia" w:hAnsiTheme="minorEastAsia" w:hint="eastAsia"/>
                <w:sz w:val="18"/>
                <w:szCs w:val="18"/>
              </w:rPr>
              <w:t>【</w:t>
            </w:r>
            <w:r w:rsidR="00421F1F" w:rsidRPr="00421F1F">
              <w:rPr>
                <w:rFonts w:ascii="宋体" w:hAnsi="宋体"/>
                <w:bCs/>
                <w:sz w:val="18"/>
                <w:szCs w:val="18"/>
              </w:rPr>
              <w:t>Z7002023000986</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投资者可依据理财产品登记编码在中国理财网</w:t>
            </w:r>
            <w:r>
              <w:rPr>
                <w:rFonts w:asciiTheme="majorEastAsia" w:eastAsiaTheme="majorEastAsia" w:hAnsiTheme="majorEastAsia"/>
                <w:sz w:val="18"/>
                <w:szCs w:val="18"/>
              </w:rPr>
              <w:t>(</w:t>
            </w:r>
            <w:hyperlink r:id="rId26"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B64842">
        <w:trPr>
          <w:trHeight w:val="251"/>
          <w:jc w:val="center"/>
        </w:trPr>
        <w:tc>
          <w:tcPr>
            <w:tcW w:w="1970" w:type="dxa"/>
            <w:shd w:val="solid" w:color="FFFFFF" w:fill="FFFFFF"/>
            <w:vAlign w:val="center"/>
          </w:tcPr>
          <w:p w:rsidR="00B64842" w:rsidRDefault="00274898">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674" w:type="dxa"/>
            <w:shd w:val="solid" w:color="FFFFFF" w:fill="FFFFFF"/>
            <w:vAlign w:val="center"/>
          </w:tcPr>
          <w:p w:rsidR="00B64842" w:rsidRDefault="00274898" w:rsidP="00421F1F">
            <w:pPr>
              <w:spacing w:line="360" w:lineRule="auto"/>
              <w:rPr>
                <w:rFonts w:ascii="宋体" w:hAnsi="宋体"/>
                <w:bCs/>
                <w:sz w:val="18"/>
                <w:szCs w:val="18"/>
              </w:rPr>
            </w:pPr>
            <w:r>
              <w:rPr>
                <w:rFonts w:ascii="宋体" w:hAnsi="宋体"/>
                <w:bCs/>
                <w:sz w:val="18"/>
                <w:szCs w:val="18"/>
              </w:rPr>
              <w:t>【</w:t>
            </w:r>
            <w:r>
              <w:rPr>
                <w:rFonts w:ascii="宋体" w:hAnsi="宋体"/>
                <w:bCs/>
                <w:color w:val="000000" w:themeColor="text1"/>
                <w:sz w:val="18"/>
                <w:szCs w:val="18"/>
              </w:rPr>
              <w:t>9C3332</w:t>
            </w:r>
            <w:r w:rsidR="00421F1F">
              <w:rPr>
                <w:rFonts w:ascii="宋体" w:hAnsi="宋体"/>
                <w:bCs/>
                <w:color w:val="000000" w:themeColor="text1"/>
                <w:sz w:val="18"/>
                <w:szCs w:val="18"/>
              </w:rPr>
              <w:t>2</w:t>
            </w:r>
            <w:r>
              <w:rPr>
                <w:rFonts w:ascii="宋体" w:hAnsi="宋体"/>
                <w:bCs/>
                <w:color w:val="000000" w:themeColor="text1"/>
                <w:sz w:val="18"/>
                <w:szCs w:val="18"/>
              </w:rPr>
              <w:t>0</w:t>
            </w:r>
            <w:r>
              <w:rPr>
                <w:rFonts w:ascii="宋体" w:hAnsi="宋体" w:hint="eastAsia"/>
                <w:bCs/>
                <w:sz w:val="18"/>
                <w:szCs w:val="18"/>
              </w:rPr>
              <w:t>】</w:t>
            </w:r>
          </w:p>
        </w:tc>
      </w:tr>
      <w:tr w:rsidR="00B64842">
        <w:trPr>
          <w:trHeight w:val="251"/>
          <w:jc w:val="center"/>
        </w:trPr>
        <w:tc>
          <w:tcPr>
            <w:tcW w:w="1970" w:type="dxa"/>
            <w:shd w:val="solid" w:color="FFFFFF" w:fill="FFFFFF"/>
          </w:tcPr>
          <w:p w:rsidR="00B64842" w:rsidRDefault="00274898">
            <w:pPr>
              <w:spacing w:line="360" w:lineRule="auto"/>
              <w:jc w:val="left"/>
              <w:rPr>
                <w:rFonts w:hAnsi="宋体"/>
                <w:b/>
                <w:sz w:val="18"/>
                <w:szCs w:val="18"/>
              </w:rPr>
            </w:pPr>
            <w:r>
              <w:rPr>
                <w:rFonts w:hAnsi="宋体" w:hint="eastAsia"/>
                <w:b/>
                <w:sz w:val="18"/>
                <w:szCs w:val="18"/>
              </w:rPr>
              <w:t>★销售代码</w:t>
            </w:r>
          </w:p>
        </w:tc>
        <w:tc>
          <w:tcPr>
            <w:tcW w:w="7674" w:type="dxa"/>
            <w:shd w:val="solid" w:color="FFFFFF" w:fill="FFFFFF"/>
          </w:tcPr>
          <w:p w:rsidR="00B64842" w:rsidRDefault="00274898" w:rsidP="00421F1F">
            <w:pPr>
              <w:spacing w:line="360" w:lineRule="auto"/>
              <w:rPr>
                <w:rFonts w:ascii="宋体" w:hAnsi="宋体"/>
                <w:sz w:val="18"/>
                <w:szCs w:val="18"/>
              </w:rPr>
            </w:pPr>
            <w:r>
              <w:rPr>
                <w:rFonts w:ascii="宋体" w:hAnsi="宋体" w:hint="eastAsia"/>
                <w:sz w:val="18"/>
                <w:szCs w:val="18"/>
              </w:rPr>
              <w:t>【</w:t>
            </w:r>
            <w:r>
              <w:rPr>
                <w:rFonts w:ascii="宋体" w:hAnsi="宋体"/>
                <w:sz w:val="18"/>
                <w:szCs w:val="18"/>
              </w:rPr>
              <w:t>9C3332</w:t>
            </w:r>
            <w:r w:rsidR="00421F1F">
              <w:rPr>
                <w:rFonts w:ascii="宋体" w:hAnsi="宋体"/>
                <w:sz w:val="18"/>
                <w:szCs w:val="18"/>
              </w:rPr>
              <w:t>2</w:t>
            </w:r>
            <w:r>
              <w:rPr>
                <w:rFonts w:ascii="宋体" w:hAnsi="宋体"/>
                <w:sz w:val="18"/>
                <w:szCs w:val="18"/>
              </w:rPr>
              <w:t>A</w:t>
            </w:r>
            <w:r>
              <w:rPr>
                <w:rFonts w:ascii="宋体" w:hAnsi="宋体" w:hint="eastAsia"/>
                <w:sz w:val="18"/>
                <w:szCs w:val="18"/>
              </w:rPr>
              <w:t>】（适用【</w:t>
            </w:r>
            <w:r>
              <w:rPr>
                <w:rFonts w:ascii="宋体" w:hAnsi="宋体"/>
                <w:sz w:val="18"/>
                <w:szCs w:val="18"/>
              </w:rPr>
              <w:t>A</w:t>
            </w:r>
            <w:r>
              <w:rPr>
                <w:rFonts w:ascii="宋体" w:hAnsi="宋体" w:hint="eastAsia"/>
                <w:sz w:val="18"/>
                <w:szCs w:val="18"/>
              </w:rPr>
              <w:t>】类份额）</w:t>
            </w:r>
          </w:p>
        </w:tc>
      </w:tr>
      <w:tr w:rsidR="00B64842">
        <w:trPr>
          <w:trHeight w:val="251"/>
          <w:jc w:val="center"/>
        </w:trPr>
        <w:tc>
          <w:tcPr>
            <w:tcW w:w="1970" w:type="dxa"/>
            <w:shd w:val="solid" w:color="FFFFFF" w:fill="FFFFFF"/>
            <w:vAlign w:val="center"/>
          </w:tcPr>
          <w:p w:rsidR="00B64842" w:rsidRDefault="00274898">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674" w:type="dxa"/>
            <w:shd w:val="solid" w:color="FFFFFF" w:fill="FFFFFF"/>
            <w:vAlign w:val="center"/>
          </w:tcPr>
          <w:p w:rsidR="00B64842" w:rsidRDefault="00274898">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B64842" w:rsidRDefault="00274898">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w:t>
            </w:r>
            <w:r>
              <w:rPr>
                <w:rFonts w:ascii="宋体" w:hAnsi="宋体" w:hint="eastAsia"/>
                <w:bCs/>
                <w:sz w:val="18"/>
                <w:szCs w:val="18"/>
              </w:rPr>
              <w:t>本产品设置不同的理财产品份额，每类理财产品份额以下内容</w:t>
            </w:r>
            <w:r>
              <w:rPr>
                <w:rFonts w:ascii="宋体" w:hAnsi="宋体"/>
                <w:bCs/>
                <w:sz w:val="18"/>
                <w:szCs w:val="18"/>
              </w:rPr>
              <w:t>可能</w:t>
            </w:r>
            <w:r>
              <w:rPr>
                <w:rFonts w:ascii="宋体" w:hAnsi="宋体" w:hint="eastAsia"/>
                <w:bCs/>
                <w:sz w:val="18"/>
                <w:szCs w:val="18"/>
              </w:rPr>
              <w:t>单独设置：</w:t>
            </w:r>
          </w:p>
          <w:p w:rsidR="00B64842" w:rsidRDefault="00274898">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）销售名称</w:t>
            </w:r>
          </w:p>
          <w:p w:rsidR="00B64842" w:rsidRDefault="00274898">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）收费方式</w:t>
            </w:r>
          </w:p>
          <w:p w:rsidR="00B64842" w:rsidRDefault="00274898">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3</w:t>
            </w:r>
            <w:r>
              <w:rPr>
                <w:rFonts w:ascii="宋体" w:hAnsi="宋体" w:hint="eastAsia"/>
                <w:bCs/>
                <w:sz w:val="18"/>
                <w:szCs w:val="18"/>
              </w:rPr>
              <w:t>）销售服务费</w:t>
            </w:r>
          </w:p>
          <w:p w:rsidR="00B64842" w:rsidRDefault="00274898">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4</w:t>
            </w:r>
            <w:r>
              <w:rPr>
                <w:rFonts w:ascii="宋体" w:hAnsi="宋体" w:hint="eastAsia"/>
                <w:bCs/>
                <w:sz w:val="18"/>
                <w:szCs w:val="18"/>
              </w:rPr>
              <w:t>）销售代码</w:t>
            </w:r>
          </w:p>
          <w:p w:rsidR="00B64842" w:rsidRDefault="00274898">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5</w:t>
            </w:r>
            <w:r>
              <w:rPr>
                <w:rFonts w:ascii="宋体" w:hAnsi="宋体" w:hint="eastAsia"/>
                <w:bCs/>
                <w:sz w:val="18"/>
                <w:szCs w:val="18"/>
              </w:rPr>
              <w:t>）销售对象</w:t>
            </w:r>
          </w:p>
          <w:p w:rsidR="00B64842" w:rsidRDefault="00274898">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6</w:t>
            </w:r>
            <w:r>
              <w:rPr>
                <w:rFonts w:ascii="宋体" w:hAnsi="宋体" w:hint="eastAsia"/>
                <w:bCs/>
                <w:sz w:val="18"/>
                <w:szCs w:val="18"/>
              </w:rPr>
              <w:t>）销售起点金额（认购、申购的起点金额）</w:t>
            </w:r>
          </w:p>
          <w:p w:rsidR="00B64842" w:rsidRDefault="00274898">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7</w:t>
            </w:r>
            <w:r>
              <w:rPr>
                <w:rFonts w:ascii="宋体" w:hAnsi="宋体" w:hint="eastAsia"/>
                <w:bCs/>
                <w:sz w:val="18"/>
                <w:szCs w:val="18"/>
              </w:rPr>
              <w:t>）投资者认购、申购和赎回的数量限制</w:t>
            </w:r>
          </w:p>
          <w:p w:rsidR="00B64842" w:rsidRDefault="00274898">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8</w:t>
            </w:r>
            <w:r>
              <w:rPr>
                <w:rFonts w:ascii="宋体" w:hAnsi="宋体" w:hint="eastAsia"/>
                <w:bCs/>
                <w:sz w:val="18"/>
                <w:szCs w:val="18"/>
              </w:rPr>
              <w:t>）投资者</w:t>
            </w:r>
            <w:r>
              <w:rPr>
                <w:rFonts w:asciiTheme="minorEastAsia" w:hAnsiTheme="minorEastAsia" w:hint="eastAsia"/>
                <w:bCs/>
                <w:sz w:val="18"/>
                <w:szCs w:val="18"/>
              </w:rPr>
              <w:t>持有本产品的最高限额、最低限额</w:t>
            </w:r>
          </w:p>
          <w:p w:rsidR="00B64842" w:rsidRDefault="00274898">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9</w:t>
            </w:r>
            <w:r>
              <w:rPr>
                <w:rFonts w:ascii="宋体" w:hAnsi="宋体" w:hint="eastAsia"/>
                <w:bCs/>
                <w:sz w:val="18"/>
                <w:szCs w:val="18"/>
              </w:rPr>
              <w:t>）分别计算和公告产品份额净值</w:t>
            </w:r>
          </w:p>
          <w:p w:rsidR="00B64842" w:rsidRDefault="00274898">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w:t>
            </w:r>
            <w:r>
              <w:rPr>
                <w:rFonts w:ascii="宋体" w:hAnsi="宋体" w:hint="eastAsia"/>
                <w:bCs/>
                <w:sz w:val="18"/>
                <w:szCs w:val="18"/>
              </w:rPr>
              <w:t>投资者可根据实际情况自行选择认购的产品份额类别。</w:t>
            </w:r>
          </w:p>
          <w:p w:rsidR="00B64842" w:rsidRDefault="00274898">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B64842">
        <w:trPr>
          <w:trHeight w:val="275"/>
          <w:jc w:val="center"/>
        </w:trPr>
        <w:tc>
          <w:tcPr>
            <w:tcW w:w="1970" w:type="dxa"/>
            <w:shd w:val="solid" w:color="FFFFFF" w:fill="FFFFFF"/>
            <w:vAlign w:val="center"/>
          </w:tcPr>
          <w:p w:rsidR="00B64842" w:rsidRDefault="00274898">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674" w:type="dxa"/>
            <w:shd w:val="solid" w:color="FFFFFF" w:fill="FFFFFF"/>
            <w:vAlign w:val="center"/>
          </w:tcPr>
          <w:p w:rsidR="00B64842" w:rsidRDefault="00274898">
            <w:pPr>
              <w:spacing w:line="360"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B64842">
        <w:trPr>
          <w:trHeight w:val="275"/>
          <w:jc w:val="center"/>
        </w:trPr>
        <w:tc>
          <w:tcPr>
            <w:tcW w:w="1970" w:type="dxa"/>
            <w:shd w:val="solid" w:color="FFFFFF" w:fill="FFFFFF"/>
            <w:vAlign w:val="center"/>
          </w:tcPr>
          <w:p w:rsidR="00B64842" w:rsidRDefault="00274898">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674" w:type="dxa"/>
            <w:shd w:val="solid" w:color="FFFFFF" w:fill="FFFFFF"/>
            <w:vAlign w:val="center"/>
          </w:tcPr>
          <w:p w:rsidR="00B64842" w:rsidRDefault="00274898">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B64842">
        <w:trPr>
          <w:trHeight w:val="275"/>
          <w:jc w:val="center"/>
        </w:trPr>
        <w:tc>
          <w:tcPr>
            <w:tcW w:w="1970" w:type="dxa"/>
            <w:shd w:val="solid" w:color="FFFFFF" w:fill="FFFFFF"/>
            <w:vAlign w:val="center"/>
          </w:tcPr>
          <w:p w:rsidR="00B64842" w:rsidRDefault="00274898">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674" w:type="dxa"/>
            <w:shd w:val="solid" w:color="FFFFFF" w:fill="FFFFFF"/>
            <w:vAlign w:val="center"/>
          </w:tcPr>
          <w:p w:rsidR="00B64842" w:rsidRDefault="00274898">
            <w:pPr>
              <w:spacing w:line="360" w:lineRule="auto"/>
              <w:rPr>
                <w:rFonts w:ascii="宋体" w:hAnsi="宋体"/>
                <w:bCs/>
                <w:sz w:val="18"/>
                <w:szCs w:val="18"/>
              </w:rPr>
            </w:pPr>
            <w:r>
              <w:rPr>
                <w:rFonts w:ascii="宋体" w:hAnsi="宋体" w:hint="eastAsia"/>
                <w:bCs/>
                <w:sz w:val="18"/>
                <w:szCs w:val="18"/>
              </w:rPr>
              <w:t>封闭式</w:t>
            </w:r>
          </w:p>
        </w:tc>
      </w:tr>
      <w:tr w:rsidR="00B64842">
        <w:trPr>
          <w:trHeight w:val="275"/>
          <w:jc w:val="center"/>
        </w:trPr>
        <w:tc>
          <w:tcPr>
            <w:tcW w:w="1970" w:type="dxa"/>
            <w:shd w:val="solid" w:color="FFFFFF" w:fill="FFFFFF"/>
            <w:vAlign w:val="center"/>
          </w:tcPr>
          <w:p w:rsidR="00B64842" w:rsidRDefault="00274898">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674" w:type="dxa"/>
            <w:shd w:val="solid" w:color="FFFFFF" w:fill="FFFFFF"/>
            <w:vAlign w:val="center"/>
          </w:tcPr>
          <w:p w:rsidR="00B64842" w:rsidRDefault="00274898">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B64842" w:rsidRDefault="00274898">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w:t>
            </w:r>
            <w:r>
              <w:rPr>
                <w:rFonts w:asciiTheme="majorEastAsia" w:eastAsiaTheme="majorEastAsia" w:hAnsiTheme="majorEastAsia"/>
                <w:sz w:val="18"/>
                <w:szCs w:val="18"/>
              </w:rPr>
              <w:t>80%</w:t>
            </w:r>
            <w:r>
              <w:rPr>
                <w:rFonts w:asciiTheme="majorEastAsia" w:eastAsiaTheme="majorEastAsia" w:hAnsiTheme="majorEastAsia"/>
                <w:sz w:val="18"/>
                <w:szCs w:val="18"/>
              </w:rPr>
              <w:t>的产品</w:t>
            </w:r>
            <w:r>
              <w:rPr>
                <w:rFonts w:ascii="宋体" w:hAnsi="宋体" w:hint="eastAsia"/>
                <w:bCs/>
                <w:sz w:val="18"/>
                <w:szCs w:val="18"/>
              </w:rPr>
              <w:t>。</w:t>
            </w:r>
          </w:p>
        </w:tc>
      </w:tr>
      <w:tr w:rsidR="00B64842">
        <w:trPr>
          <w:trHeight w:val="275"/>
          <w:jc w:val="center"/>
        </w:trPr>
        <w:tc>
          <w:tcPr>
            <w:tcW w:w="1970" w:type="dxa"/>
            <w:shd w:val="solid" w:color="FFFFFF" w:fill="FFFFFF"/>
            <w:vAlign w:val="center"/>
          </w:tcPr>
          <w:p w:rsidR="00B64842" w:rsidRDefault="00274898">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674" w:type="dxa"/>
            <w:shd w:val="solid" w:color="FFFFFF" w:fill="FFFFFF"/>
            <w:vAlign w:val="center"/>
          </w:tcPr>
          <w:p w:rsidR="00B64842" w:rsidRDefault="00274898">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B64842" w:rsidRDefault="00274898">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w:t>
            </w:r>
            <w:r>
              <w:rPr>
                <w:rFonts w:asciiTheme="majorEastAsia" w:eastAsiaTheme="majorEastAsia" w:hAnsiTheme="majorEastAsia" w:hint="eastAsia"/>
                <w:sz w:val="18"/>
                <w:szCs w:val="18"/>
              </w:rPr>
              <w:lastRenderedPageBreak/>
              <w:t>受损失。</w:t>
            </w:r>
          </w:p>
          <w:p w:rsidR="00B64842" w:rsidRDefault="00274898">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B64842">
        <w:trPr>
          <w:trHeight w:val="275"/>
          <w:jc w:val="center"/>
        </w:trPr>
        <w:tc>
          <w:tcPr>
            <w:tcW w:w="1970" w:type="dxa"/>
            <w:shd w:val="solid" w:color="FFFFFF" w:fill="FFFFFF"/>
            <w:vAlign w:val="center"/>
          </w:tcPr>
          <w:p w:rsidR="00B64842" w:rsidRDefault="00274898">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理财币种</w:t>
            </w:r>
          </w:p>
        </w:tc>
        <w:tc>
          <w:tcPr>
            <w:tcW w:w="7674" w:type="dxa"/>
            <w:shd w:val="solid" w:color="FFFFFF" w:fill="FFFFFF"/>
            <w:vAlign w:val="center"/>
          </w:tcPr>
          <w:p w:rsidR="00B64842" w:rsidRDefault="00274898">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B64842">
        <w:trPr>
          <w:trHeight w:val="275"/>
          <w:jc w:val="center"/>
        </w:trPr>
        <w:tc>
          <w:tcPr>
            <w:tcW w:w="1970" w:type="dxa"/>
            <w:shd w:val="solid" w:color="FFFFFF" w:fill="FFFFFF"/>
            <w:vAlign w:val="center"/>
          </w:tcPr>
          <w:p w:rsidR="00B64842" w:rsidRDefault="00274898">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shd w:val="solid" w:color="FFFFFF" w:fill="FFFFFF"/>
          </w:tcPr>
          <w:p w:rsidR="00B64842" w:rsidRDefault="0027489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本产品属于【□</w:t>
            </w:r>
            <w:r>
              <w:rPr>
                <w:rFonts w:asciiTheme="majorEastAsia" w:eastAsiaTheme="majorEastAsia" w:hAnsiTheme="majorEastAsia"/>
                <w:bCs/>
                <w:sz w:val="18"/>
                <w:szCs w:val="18"/>
              </w:rPr>
              <w:t>R1</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w:t>
            </w:r>
            <w:r>
              <w:rPr>
                <w:rFonts w:asciiTheme="majorEastAsia" w:eastAsiaTheme="majorEastAsia" w:hAnsiTheme="majorEastAsia"/>
                <w:bCs/>
                <w:sz w:val="18"/>
                <w:szCs w:val="18"/>
              </w:rPr>
              <w:t>】理财产品</w:t>
            </w:r>
            <w:r>
              <w:rPr>
                <w:rFonts w:asciiTheme="majorEastAsia" w:eastAsiaTheme="majorEastAsia" w:hAnsiTheme="majorEastAsia" w:hint="eastAsia"/>
                <w:bCs/>
                <w:sz w:val="18"/>
                <w:szCs w:val="18"/>
              </w:rPr>
              <w:t>。</w:t>
            </w:r>
          </w:p>
          <w:p w:rsidR="00B64842" w:rsidRDefault="00274898">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B64842" w:rsidRDefault="00274898">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B64842">
        <w:trPr>
          <w:trHeight w:val="275"/>
          <w:jc w:val="center"/>
        </w:trPr>
        <w:tc>
          <w:tcPr>
            <w:tcW w:w="1970" w:type="dxa"/>
            <w:shd w:val="solid" w:color="FFFFFF" w:fill="FFFFFF"/>
            <w:vAlign w:val="center"/>
          </w:tcPr>
          <w:p w:rsidR="00B64842" w:rsidRDefault="00274898">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shd w:val="solid" w:color="FFFFFF" w:fill="FFFFFF"/>
            <w:vAlign w:val="bottom"/>
          </w:tcPr>
          <w:p w:rsidR="00B64842" w:rsidRDefault="00274898">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rsidR="00B64842" w:rsidRDefault="00274898">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B64842" w:rsidRDefault="0027489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B64842">
        <w:trPr>
          <w:trHeight w:val="275"/>
          <w:jc w:val="center"/>
        </w:trPr>
        <w:tc>
          <w:tcPr>
            <w:tcW w:w="1970" w:type="dxa"/>
            <w:shd w:val="solid" w:color="FFFFFF" w:fill="FFFFFF"/>
            <w:vAlign w:val="center"/>
          </w:tcPr>
          <w:p w:rsidR="00B64842" w:rsidRDefault="00274898">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674" w:type="dxa"/>
            <w:shd w:val="solid" w:color="FFFFFF" w:fill="FFFFFF"/>
            <w:vAlign w:val="center"/>
          </w:tcPr>
          <w:p w:rsidR="00B64842" w:rsidRDefault="0027489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本产品可在销售机构线上渠道和线下渠道等场景进行销售。</w:t>
            </w:r>
          </w:p>
          <w:p w:rsidR="00B64842" w:rsidRDefault="00274898">
            <w:pPr>
              <w:spacing w:line="360" w:lineRule="auto"/>
              <w:rPr>
                <w:rFonts w:asciiTheme="majorEastAsia" w:eastAsiaTheme="majorEastAsia" w:hAnsiTheme="majorEastAsia"/>
                <w:b/>
                <w:bCs/>
                <w:color w:val="000000" w:themeColor="text1"/>
                <w:sz w:val="18"/>
                <w:szCs w:val="18"/>
              </w:rPr>
            </w:pPr>
            <w:r>
              <w:rPr>
                <w:rFonts w:ascii="黑体" w:eastAsia="黑体" w:hAnsi="黑体" w:cs="黑体" w:hint="eastAsia"/>
                <w:sz w:val="18"/>
                <w:szCs w:val="18"/>
              </w:rPr>
              <w:t>★特别提示：当销售机构销售产品风险评级为</w:t>
            </w:r>
            <w:r>
              <w:rPr>
                <w:rFonts w:ascii="黑体" w:eastAsia="黑体" w:hAnsi="黑体" w:cs="黑体" w:hint="eastAsia"/>
                <w:sz w:val="18"/>
                <w:szCs w:val="18"/>
              </w:rPr>
              <w:t>R4</w:t>
            </w:r>
            <w:r>
              <w:rPr>
                <w:rFonts w:ascii="黑体" w:eastAsia="黑体" w:hAnsi="黑体" w:cs="黑体" w:hint="eastAsia"/>
                <w:sz w:val="18"/>
                <w:szCs w:val="18"/>
              </w:rPr>
              <w:t>及以上的理财产品时，可在销售机构的营业网点进行，也可依据销售机构的政策在营业网点之外的其他场景进行（具体政策以销售机构公布执行的为准）。</w:t>
            </w:r>
          </w:p>
        </w:tc>
      </w:tr>
      <w:tr w:rsidR="00B64842">
        <w:trPr>
          <w:trHeight w:val="275"/>
          <w:jc w:val="center"/>
        </w:trPr>
        <w:tc>
          <w:tcPr>
            <w:tcW w:w="1970" w:type="dxa"/>
            <w:shd w:val="solid" w:color="FFFFFF" w:fill="FFFFFF"/>
            <w:vAlign w:val="center"/>
          </w:tcPr>
          <w:p w:rsidR="00B64842" w:rsidRDefault="00274898">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674" w:type="dxa"/>
            <w:shd w:val="solid" w:color="FFFFFF" w:fill="FFFFFF"/>
            <w:vAlign w:val="center"/>
          </w:tcPr>
          <w:p w:rsidR="00B64842" w:rsidRDefault="00274898">
            <w:pPr>
              <w:spacing w:line="360" w:lineRule="auto"/>
              <w:jc w:val="left"/>
              <w:rPr>
                <w:rFonts w:ascii="宋体" w:hAnsi="宋体"/>
                <w:sz w:val="18"/>
                <w:szCs w:val="18"/>
              </w:rPr>
            </w:pPr>
            <w:r>
              <w:rPr>
                <w:rFonts w:ascii="宋体" w:hAnsi="宋体" w:hint="eastAsia"/>
                <w:sz w:val="18"/>
                <w:szCs w:val="18"/>
              </w:rPr>
              <w:t>□</w:t>
            </w:r>
            <w:r>
              <w:rPr>
                <w:rFonts w:ascii="宋体" w:hAnsi="宋体" w:hint="eastAsia"/>
                <w:sz w:val="18"/>
                <w:szCs w:val="18"/>
              </w:rPr>
              <w:t xml:space="preserve"> </w:t>
            </w:r>
            <w:r>
              <w:rPr>
                <w:rFonts w:ascii="宋体" w:hAnsi="宋体" w:hint="eastAsia"/>
                <w:sz w:val="18"/>
                <w:szCs w:val="18"/>
              </w:rPr>
              <w:t>直销适用</w:t>
            </w:r>
          </w:p>
          <w:p w:rsidR="00B64842" w:rsidRDefault="00274898">
            <w:pPr>
              <w:spacing w:line="360" w:lineRule="auto"/>
              <w:jc w:val="left"/>
              <w:rPr>
                <w:rFonts w:ascii="宋体" w:hAnsi="宋体"/>
                <w:sz w:val="18"/>
                <w:szCs w:val="18"/>
              </w:rPr>
            </w:pPr>
            <w:r>
              <w:rPr>
                <w:rFonts w:ascii="宋体" w:hAnsi="宋体" w:hint="eastAsia"/>
                <w:sz w:val="18"/>
                <w:szCs w:val="18"/>
              </w:rPr>
              <w:t>本产品由产品管理人销售。</w:t>
            </w:r>
          </w:p>
          <w:p w:rsidR="00B64842" w:rsidRDefault="00274898">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w:t>
            </w:r>
            <w:r>
              <w:rPr>
                <w:rFonts w:ascii="宋体" w:hAnsi="宋体" w:hint="eastAsia"/>
                <w:sz w:val="18"/>
                <w:szCs w:val="18"/>
              </w:rPr>
              <w:t>代销适用</w:t>
            </w:r>
          </w:p>
          <w:p w:rsidR="00B64842" w:rsidRDefault="00274898">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B64842" w:rsidRDefault="00274898">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B64842">
        <w:trPr>
          <w:trHeight w:val="275"/>
          <w:jc w:val="center"/>
        </w:trPr>
        <w:tc>
          <w:tcPr>
            <w:tcW w:w="1970" w:type="dxa"/>
            <w:shd w:val="solid" w:color="FFFFFF" w:fill="FFFFFF"/>
            <w:vAlign w:val="center"/>
          </w:tcPr>
          <w:p w:rsidR="00B64842" w:rsidRDefault="00274898">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674" w:type="dxa"/>
            <w:shd w:val="solid" w:color="FFFFFF" w:fill="FFFFFF"/>
            <w:vAlign w:val="center"/>
          </w:tcPr>
          <w:p w:rsidR="00B64842" w:rsidRDefault="0027489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B64842">
        <w:trPr>
          <w:trHeight w:val="275"/>
          <w:jc w:val="center"/>
        </w:trPr>
        <w:tc>
          <w:tcPr>
            <w:tcW w:w="1970" w:type="dxa"/>
            <w:shd w:val="solid" w:color="FFFFFF" w:fill="FFFFFF"/>
            <w:vAlign w:val="center"/>
          </w:tcPr>
          <w:p w:rsidR="00B64842" w:rsidRDefault="00274898">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674" w:type="dxa"/>
            <w:shd w:val="solid" w:color="FFFFFF" w:fill="FFFFFF"/>
            <w:vAlign w:val="center"/>
          </w:tcPr>
          <w:p w:rsidR="00B64842" w:rsidRDefault="0027489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B64842">
        <w:trPr>
          <w:trHeight w:val="275"/>
          <w:jc w:val="center"/>
        </w:trPr>
        <w:tc>
          <w:tcPr>
            <w:tcW w:w="1970" w:type="dxa"/>
            <w:shd w:val="solid" w:color="FFFFFF" w:fill="FFFFFF"/>
            <w:vAlign w:val="center"/>
          </w:tcPr>
          <w:p w:rsidR="00B64842" w:rsidRDefault="00274898">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674" w:type="dxa"/>
            <w:shd w:val="solid" w:color="FFFFFF" w:fill="FFFFFF"/>
            <w:vAlign w:val="center"/>
          </w:tcPr>
          <w:p w:rsidR="00B64842" w:rsidRDefault="0027489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w:t>
            </w:r>
            <w:r>
              <w:rPr>
                <w:rFonts w:asciiTheme="majorEastAsia" w:eastAsiaTheme="majorEastAsia" w:hAnsiTheme="majorEastAsia" w:hint="eastAsia"/>
                <w:bCs/>
                <w:sz w:val="18"/>
                <w:szCs w:val="18"/>
              </w:rPr>
              <w:t>10</w:t>
            </w:r>
            <w:r>
              <w:rPr>
                <w:rFonts w:asciiTheme="majorEastAsia" w:eastAsiaTheme="majorEastAsia" w:hAnsiTheme="majorEastAsia" w:hint="eastAsia"/>
                <w:bCs/>
                <w:sz w:val="18"/>
                <w:szCs w:val="18"/>
              </w:rPr>
              <w:t>】亿元，最小成立规模为【</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】亿元。</w:t>
            </w:r>
          </w:p>
          <w:p w:rsidR="00B64842" w:rsidRDefault="0027489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w:t>
            </w:r>
            <w:r>
              <w:rPr>
                <w:rFonts w:asciiTheme="majorEastAsia" w:eastAsiaTheme="majorEastAsia" w:hAnsiTheme="majorEastAsia"/>
                <w:bCs/>
                <w:sz w:val="18"/>
                <w:szCs w:val="18"/>
              </w:rPr>
              <w:t>/</w:t>
            </w:r>
            <w:r>
              <w:rPr>
                <w:rFonts w:asciiTheme="majorEastAsia" w:eastAsiaTheme="majorEastAsia" w:hAnsiTheme="majorEastAsia"/>
                <w:bCs/>
                <w:sz w:val="18"/>
                <w:szCs w:val="18"/>
              </w:rPr>
              <w:t>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B64842">
        <w:trPr>
          <w:trHeight w:val="275"/>
          <w:jc w:val="center"/>
        </w:trPr>
        <w:tc>
          <w:tcPr>
            <w:tcW w:w="1970" w:type="dxa"/>
            <w:shd w:val="solid" w:color="FFFFFF" w:fill="FFFFFF"/>
            <w:vAlign w:val="center"/>
          </w:tcPr>
          <w:p w:rsidR="00B64842" w:rsidRDefault="00274898">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674" w:type="dxa"/>
            <w:shd w:val="solid" w:color="FFFFFF" w:fill="FFFFFF"/>
            <w:vAlign w:val="center"/>
          </w:tcPr>
          <w:p w:rsidR="00B64842" w:rsidRDefault="0027489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3</w:t>
            </w:r>
            <w:r>
              <w:rPr>
                <w:rFonts w:asciiTheme="majorEastAsia" w:eastAsiaTheme="majorEastAsia" w:hAnsiTheme="majorEastAsia"/>
                <w:bCs/>
                <w:sz w:val="18"/>
                <w:szCs w:val="18"/>
              </w:rPr>
              <w:t>个月</w:t>
            </w:r>
            <w:r>
              <w:rPr>
                <w:rFonts w:asciiTheme="majorEastAsia" w:eastAsiaTheme="majorEastAsia" w:hAnsiTheme="majorEastAsia" w:hint="eastAsia"/>
                <w:bCs/>
                <w:sz w:val="18"/>
                <w:szCs w:val="18"/>
              </w:rPr>
              <w:t>】</w:t>
            </w:r>
          </w:p>
          <w:p w:rsidR="00B64842" w:rsidRDefault="0027489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□无固定期限</w:t>
            </w:r>
          </w:p>
          <w:p w:rsidR="00B64842" w:rsidRDefault="00274898">
            <w:pPr>
              <w:spacing w:line="360" w:lineRule="auto"/>
              <w:rPr>
                <w:rFonts w:asciiTheme="majorEastAsia" w:eastAsiaTheme="majorEastAsia" w:hAnsiTheme="majorEastAsia"/>
                <w:bCs/>
                <w:sz w:val="18"/>
                <w:szCs w:val="18"/>
              </w:rPr>
            </w:pPr>
            <w:r>
              <w:rPr>
                <w:rFonts w:ascii="黑体" w:eastAsia="黑体" w:hAnsi="黑体" w:hint="eastAsia"/>
                <w:bCs/>
                <w:sz w:val="18"/>
                <w:szCs w:val="18"/>
              </w:rPr>
              <w:t>注：本产品的实际期限受制于本理财产品销售文件“提前终止”及“延期终止”情形。</w:t>
            </w:r>
          </w:p>
        </w:tc>
      </w:tr>
      <w:tr w:rsidR="00B64842">
        <w:trPr>
          <w:trHeight w:val="275"/>
          <w:jc w:val="center"/>
        </w:trPr>
        <w:tc>
          <w:tcPr>
            <w:tcW w:w="1970" w:type="dxa"/>
            <w:shd w:val="solid" w:color="FFFFFF" w:fill="FFFFFF"/>
            <w:vAlign w:val="center"/>
          </w:tcPr>
          <w:p w:rsidR="00B64842" w:rsidRDefault="00274898">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w:t>
            </w:r>
            <w:r>
              <w:rPr>
                <w:rFonts w:asciiTheme="minorEastAsia" w:hAnsiTheme="minorEastAsia" w:hint="eastAsia"/>
                <w:b/>
                <w:sz w:val="18"/>
                <w:szCs w:val="18"/>
              </w:rPr>
              <w:t>/</w:t>
            </w:r>
            <w:r>
              <w:rPr>
                <w:rFonts w:asciiTheme="minorEastAsia" w:hAnsiTheme="minorEastAsia" w:hint="eastAsia"/>
                <w:b/>
                <w:sz w:val="18"/>
                <w:szCs w:val="18"/>
              </w:rPr>
              <w:t>募集期</w:t>
            </w:r>
          </w:p>
        </w:tc>
        <w:tc>
          <w:tcPr>
            <w:tcW w:w="7674" w:type="dxa"/>
            <w:shd w:val="solid" w:color="FFFFFF" w:fill="FFFFFF"/>
            <w:vAlign w:val="center"/>
          </w:tcPr>
          <w:p w:rsidR="00B64842" w:rsidRDefault="00274898">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w:t>
            </w:r>
            <w:r>
              <w:rPr>
                <w:rFonts w:asciiTheme="minorEastAsia" w:hAnsiTheme="minorEastAsia"/>
                <w:bCs/>
                <w:sz w:val="18"/>
                <w:szCs w:val="18"/>
              </w:rPr>
              <w:t>/</w:t>
            </w:r>
            <w:r>
              <w:rPr>
                <w:rFonts w:asciiTheme="minorEastAsia" w:hAnsiTheme="minorEastAsia"/>
                <w:bCs/>
                <w:sz w:val="18"/>
                <w:szCs w:val="18"/>
              </w:rPr>
              <w:t>募集期为</w:t>
            </w:r>
            <w:r>
              <w:rPr>
                <w:rFonts w:asciiTheme="minorEastAsia" w:hAnsiTheme="minorEastAsia" w:hint="eastAsia"/>
                <w:bCs/>
                <w:sz w:val="18"/>
                <w:szCs w:val="18"/>
              </w:rPr>
              <w:t>：</w:t>
            </w:r>
            <w:r>
              <w:rPr>
                <w:rFonts w:asciiTheme="minorEastAsia" w:hAnsiTheme="minorEastAsia" w:cs="Times New Roman" w:hint="eastAsia"/>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4</w:t>
            </w:r>
            <w:r>
              <w:rPr>
                <w:rFonts w:asciiTheme="minorEastAsia" w:hAnsiTheme="minorEastAsia" w:cs="Times New Roman"/>
                <w:sz w:val="18"/>
                <w:szCs w:val="18"/>
              </w:rPr>
              <w:t>】年【</w:t>
            </w:r>
            <w:r w:rsidR="00421F1F">
              <w:rPr>
                <w:rFonts w:asciiTheme="minorEastAsia" w:hAnsiTheme="minorEastAsia" w:cs="Times New Roman"/>
                <w:sz w:val="18"/>
                <w:szCs w:val="18"/>
              </w:rPr>
              <w:t>2</w:t>
            </w:r>
            <w:r>
              <w:rPr>
                <w:rFonts w:asciiTheme="minorEastAsia" w:hAnsiTheme="minorEastAsia" w:cs="Times New Roman" w:hint="eastAsia"/>
                <w:sz w:val="18"/>
                <w:szCs w:val="18"/>
              </w:rPr>
              <w:t>】月【</w:t>
            </w:r>
            <w:r w:rsidR="00421F1F">
              <w:rPr>
                <w:rFonts w:asciiTheme="minorEastAsia" w:hAnsiTheme="minorEastAsia" w:cs="Times New Roman"/>
                <w:sz w:val="18"/>
                <w:szCs w:val="18"/>
              </w:rPr>
              <w:t>8</w:t>
            </w:r>
            <w:r>
              <w:rPr>
                <w:rFonts w:asciiTheme="minorEastAsia" w:hAnsiTheme="minorEastAsia" w:cs="Times New Roman" w:hint="eastAsia"/>
                <w:sz w:val="18"/>
                <w:szCs w:val="18"/>
              </w:rPr>
              <w:t>】日【</w:t>
            </w:r>
            <w:r>
              <w:rPr>
                <w:rFonts w:asciiTheme="minorEastAsia" w:hAnsiTheme="minorEastAsia" w:cs="Times New Roman" w:hint="eastAsia"/>
                <w:sz w:val="18"/>
                <w:szCs w:val="18"/>
              </w:rPr>
              <w:t>09:00</w:t>
            </w:r>
            <w:r>
              <w:rPr>
                <w:rFonts w:asciiTheme="minorEastAsia" w:hAnsiTheme="minorEastAsia" w:cs="Times New Roman" w:hint="eastAsia"/>
                <w:sz w:val="18"/>
                <w:szCs w:val="18"/>
              </w:rPr>
              <w:t>】</w:t>
            </w:r>
            <w:r>
              <w:rPr>
                <w:rFonts w:asciiTheme="minorEastAsia" w:hAnsiTheme="minorEastAsia" w:cs="仿宋_GB2312" w:hint="eastAsia"/>
                <w:sz w:val="18"/>
                <w:szCs w:val="18"/>
              </w:rPr>
              <w:t>至</w:t>
            </w:r>
            <w:r>
              <w:rPr>
                <w:rFonts w:asciiTheme="minorEastAsia" w:hAnsiTheme="minorEastAsia" w:cs="Times New Roman" w:hint="eastAsia"/>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4</w:t>
            </w:r>
            <w:r>
              <w:rPr>
                <w:rFonts w:asciiTheme="minorEastAsia" w:hAnsiTheme="minorEastAsia" w:cs="Times New Roman"/>
                <w:sz w:val="18"/>
                <w:szCs w:val="18"/>
              </w:rPr>
              <w:t>】年【</w:t>
            </w:r>
            <w:r>
              <w:rPr>
                <w:rFonts w:asciiTheme="minorEastAsia" w:hAnsiTheme="minorEastAsia" w:cs="Times New Roman" w:hint="eastAsia"/>
                <w:sz w:val="18"/>
                <w:szCs w:val="18"/>
              </w:rPr>
              <w:t>2</w:t>
            </w:r>
            <w:r>
              <w:rPr>
                <w:rFonts w:asciiTheme="minorEastAsia" w:hAnsiTheme="minorEastAsia" w:cs="Times New Roman" w:hint="eastAsia"/>
                <w:sz w:val="18"/>
                <w:szCs w:val="18"/>
              </w:rPr>
              <w:t>】月【</w:t>
            </w:r>
            <w:r w:rsidR="00421F1F">
              <w:rPr>
                <w:rFonts w:asciiTheme="minorEastAsia" w:hAnsiTheme="minorEastAsia" w:cs="Times New Roman"/>
                <w:sz w:val="18"/>
                <w:szCs w:val="18"/>
              </w:rPr>
              <w:t>20</w:t>
            </w:r>
            <w:r>
              <w:rPr>
                <w:rFonts w:asciiTheme="minorEastAsia" w:hAnsiTheme="minorEastAsia" w:cs="Times New Roman" w:hint="eastAsia"/>
                <w:sz w:val="18"/>
                <w:szCs w:val="18"/>
              </w:rPr>
              <w:t>】</w:t>
            </w:r>
            <w:r>
              <w:rPr>
                <w:rFonts w:asciiTheme="minorEastAsia" w:hAnsiTheme="minorEastAsia" w:cs="Times New Roman" w:hint="eastAsia"/>
                <w:sz w:val="18"/>
                <w:szCs w:val="18"/>
              </w:rPr>
              <w:lastRenderedPageBreak/>
              <w:t>日</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17</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00</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p>
          <w:p w:rsidR="00B64842" w:rsidRDefault="00274898">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w:t>
            </w:r>
            <w:r>
              <w:rPr>
                <w:rFonts w:ascii="宋体" w:hAnsi="宋体" w:hint="eastAsia"/>
                <w:bCs/>
                <w:sz w:val="18"/>
                <w:szCs w:val="18"/>
              </w:rPr>
              <w:t>/</w:t>
            </w:r>
            <w:r>
              <w:rPr>
                <w:rFonts w:ascii="宋体" w:hAnsi="宋体" w:hint="eastAsia"/>
                <w:bCs/>
                <w:sz w:val="18"/>
                <w:szCs w:val="18"/>
              </w:rPr>
              <w:t>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B64842" w:rsidRDefault="00274898">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w:t>
            </w:r>
            <w:r>
              <w:rPr>
                <w:rFonts w:ascii="宋体" w:hAnsi="宋体" w:hint="eastAsia"/>
                <w:bCs/>
                <w:sz w:val="18"/>
                <w:szCs w:val="18"/>
              </w:rPr>
              <w:t>/</w:t>
            </w:r>
            <w:r>
              <w:rPr>
                <w:rFonts w:ascii="宋体" w:hAnsi="宋体" w:hint="eastAsia"/>
                <w:bCs/>
                <w:sz w:val="18"/>
                <w:szCs w:val="18"/>
              </w:rPr>
              <w:t>募集期内资金产生的利息不计入认购资金</w:t>
            </w:r>
            <w:r>
              <w:rPr>
                <w:rFonts w:ascii="宋体" w:hAnsi="宋体" w:hint="eastAsia"/>
                <w:sz w:val="18"/>
              </w:rPr>
              <w:t>。</w:t>
            </w:r>
          </w:p>
          <w:p w:rsidR="00B64842" w:rsidRDefault="00274898">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注：关于代理销售机构的实际工作服务时段的提示</w:t>
            </w:r>
          </w:p>
          <w:p w:rsidR="00B64842" w:rsidRDefault="00274898">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B64842" w:rsidRDefault="00274898">
            <w:pPr>
              <w:spacing w:line="360" w:lineRule="auto"/>
              <w:rPr>
                <w:rFonts w:asciiTheme="majorEastAsia" w:eastAsiaTheme="majorEastAsia" w:hAnsiTheme="majorEastAsia"/>
                <w:bCs/>
                <w:sz w:val="18"/>
                <w:szCs w:val="18"/>
              </w:rPr>
            </w:pPr>
            <w:r>
              <w:rPr>
                <w:rFonts w:ascii="黑体" w:eastAsia="黑体" w:hAnsi="黑体" w:cs="黑体" w:hint="eastAsia"/>
                <w:bCs/>
                <w:color w:val="000000" w:themeColor="text1"/>
                <w:sz w:val="18"/>
                <w:szCs w:val="18"/>
              </w:rPr>
              <w:t>②代理销售机构的实际工作服务时段，最早不得早于销售文件约定的起始时点、最晚不得晚于销售文件约定的终止时点。</w:t>
            </w:r>
          </w:p>
        </w:tc>
      </w:tr>
      <w:tr w:rsidR="00B64842">
        <w:trPr>
          <w:trHeight w:val="275"/>
          <w:jc w:val="center"/>
        </w:trPr>
        <w:tc>
          <w:tcPr>
            <w:tcW w:w="1970" w:type="dxa"/>
            <w:shd w:val="solid" w:color="FFFFFF" w:fill="FFFFFF"/>
            <w:vAlign w:val="center"/>
          </w:tcPr>
          <w:p w:rsidR="00B64842" w:rsidRDefault="00274898">
            <w:pPr>
              <w:spacing w:line="360" w:lineRule="auto"/>
              <w:jc w:val="left"/>
              <w:rPr>
                <w:rFonts w:asciiTheme="majorEastAsia" w:eastAsiaTheme="majorEastAsia" w:hAnsiTheme="majorEastAsia"/>
                <w:b/>
                <w:bCs/>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投资冷静期</w:t>
            </w:r>
          </w:p>
        </w:tc>
        <w:tc>
          <w:tcPr>
            <w:tcW w:w="7674" w:type="dxa"/>
            <w:shd w:val="solid" w:color="FFFFFF" w:fill="FFFFFF"/>
            <w:vAlign w:val="center"/>
          </w:tcPr>
          <w:p w:rsidR="00B64842" w:rsidRDefault="0027489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本产品为公募理财产品，无投资冷静期设置。</w:t>
            </w:r>
          </w:p>
        </w:tc>
      </w:tr>
      <w:tr w:rsidR="00B64842">
        <w:trPr>
          <w:trHeight w:val="275"/>
          <w:jc w:val="center"/>
        </w:trPr>
        <w:tc>
          <w:tcPr>
            <w:tcW w:w="1970" w:type="dxa"/>
            <w:shd w:val="solid" w:color="FFFFFF" w:fill="FFFFFF"/>
            <w:vAlign w:val="center"/>
          </w:tcPr>
          <w:p w:rsidR="00B64842" w:rsidRDefault="00274898">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674" w:type="dxa"/>
            <w:shd w:val="solid" w:color="FFFFFF" w:fill="FFFFFF"/>
            <w:vAlign w:val="center"/>
          </w:tcPr>
          <w:p w:rsidR="00B64842" w:rsidRDefault="00274898">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4</w:t>
            </w:r>
            <w:r>
              <w:rPr>
                <w:rFonts w:asciiTheme="minorEastAsia" w:hAnsiTheme="minorEastAsia" w:cs="Times New Roman"/>
                <w:sz w:val="18"/>
                <w:szCs w:val="18"/>
              </w:rPr>
              <w:t>】年【</w:t>
            </w:r>
            <w:r>
              <w:rPr>
                <w:rFonts w:asciiTheme="minorEastAsia" w:hAnsiTheme="minorEastAsia" w:cs="Times New Roman" w:hint="eastAsia"/>
                <w:sz w:val="18"/>
                <w:szCs w:val="18"/>
              </w:rPr>
              <w:t>2</w:t>
            </w:r>
            <w:r>
              <w:rPr>
                <w:rFonts w:asciiTheme="minorEastAsia" w:hAnsiTheme="minorEastAsia" w:cs="Times New Roman" w:hint="eastAsia"/>
                <w:sz w:val="18"/>
                <w:szCs w:val="18"/>
              </w:rPr>
              <w:t>】月【</w:t>
            </w:r>
            <w:r w:rsidR="00421F1F">
              <w:rPr>
                <w:rFonts w:asciiTheme="minorEastAsia" w:hAnsiTheme="minorEastAsia" w:cs="Times New Roman"/>
                <w:sz w:val="18"/>
                <w:szCs w:val="18"/>
              </w:rPr>
              <w:t>21</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B64842" w:rsidRDefault="00274898">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r>
              <w:rPr>
                <w:rFonts w:asciiTheme="minorEastAsia" w:hAnsiTheme="minorEastAsia" w:hint="eastAsia"/>
                <w:bCs/>
                <w:sz w:val="18"/>
                <w:szCs w:val="18"/>
              </w:rPr>
              <w:t>定进行公告。</w:t>
            </w:r>
          </w:p>
        </w:tc>
      </w:tr>
      <w:tr w:rsidR="00B64842">
        <w:trPr>
          <w:trHeight w:val="275"/>
          <w:jc w:val="center"/>
        </w:trPr>
        <w:tc>
          <w:tcPr>
            <w:tcW w:w="1970" w:type="dxa"/>
            <w:shd w:val="solid" w:color="FFFFFF" w:fill="FFFFFF"/>
            <w:vAlign w:val="center"/>
          </w:tcPr>
          <w:p w:rsidR="00B64842" w:rsidRDefault="00274898">
            <w:pPr>
              <w:spacing w:line="360" w:lineRule="auto"/>
              <w:jc w:val="left"/>
              <w:rPr>
                <w:rFonts w:ascii="宋体" w:hAnsi="宋体"/>
                <w:b/>
                <w:bCs/>
                <w:sz w:val="18"/>
                <w:szCs w:val="18"/>
              </w:rPr>
            </w:pPr>
            <w:r>
              <w:rPr>
                <w:rFonts w:asciiTheme="minorEastAsia" w:hAnsiTheme="minorEastAsia" w:hint="eastAsia"/>
                <w:b/>
                <w:bCs/>
                <w:sz w:val="18"/>
                <w:szCs w:val="18"/>
              </w:rPr>
              <w:t>终止日</w:t>
            </w:r>
          </w:p>
        </w:tc>
        <w:tc>
          <w:tcPr>
            <w:tcW w:w="7674" w:type="dxa"/>
            <w:shd w:val="solid" w:color="FFFFFF" w:fill="FFFFFF"/>
            <w:vAlign w:val="center"/>
          </w:tcPr>
          <w:p w:rsidR="00B64842" w:rsidRDefault="00274898">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rPr>
              <w:t>【</w:t>
            </w:r>
            <w:r>
              <w:rPr>
                <w:rFonts w:asciiTheme="minorEastAsia" w:hAnsiTheme="minorEastAsia" w:cs="Times New Roman" w:hint="eastAsia"/>
                <w:sz w:val="18"/>
                <w:szCs w:val="18"/>
              </w:rPr>
              <w:t>2024</w:t>
            </w:r>
            <w:r>
              <w:rPr>
                <w:rFonts w:asciiTheme="minorEastAsia" w:hAnsiTheme="minorEastAsia" w:cs="Times New Roman"/>
                <w:sz w:val="18"/>
                <w:szCs w:val="18"/>
              </w:rPr>
              <w:t>】年【</w:t>
            </w:r>
            <w:r>
              <w:rPr>
                <w:rFonts w:asciiTheme="minorEastAsia" w:hAnsiTheme="minorEastAsia" w:cs="Times New Roman"/>
                <w:sz w:val="18"/>
                <w:szCs w:val="18"/>
              </w:rPr>
              <w:t>5</w:t>
            </w:r>
            <w:r>
              <w:rPr>
                <w:rFonts w:asciiTheme="minorEastAsia" w:hAnsiTheme="minorEastAsia" w:cs="Times New Roman" w:hint="eastAsia"/>
                <w:sz w:val="18"/>
                <w:szCs w:val="18"/>
              </w:rPr>
              <w:t>】月【</w:t>
            </w:r>
            <w:r w:rsidR="00421F1F">
              <w:rPr>
                <w:rFonts w:asciiTheme="minorEastAsia" w:hAnsiTheme="minorEastAsia" w:cs="Times New Roman"/>
                <w:sz w:val="18"/>
                <w:szCs w:val="18"/>
              </w:rPr>
              <w:t>30</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B64842" w:rsidRDefault="00274898">
            <w:pPr>
              <w:spacing w:line="360" w:lineRule="auto"/>
              <w:rPr>
                <w:rFonts w:asciiTheme="minorEastAsia" w:hAnsiTheme="minorEastAsia" w:cs="Times New Roman"/>
                <w:sz w:val="18"/>
                <w:szCs w:val="18"/>
              </w:rPr>
            </w:pPr>
            <w:r>
              <w:rPr>
                <w:rFonts w:ascii="宋体" w:hAnsi="宋体" w:hint="eastAsia"/>
                <w:bCs/>
                <w:sz w:val="18"/>
                <w:szCs w:val="18"/>
              </w:rPr>
              <w:t>2.</w:t>
            </w:r>
            <w:r>
              <w:rPr>
                <w:rFonts w:ascii="宋体" w:hAnsi="宋体" w:hint="eastAsia"/>
                <w:bCs/>
                <w:sz w:val="18"/>
                <w:szCs w:val="18"/>
              </w:rPr>
              <w:t>本产品的实际终止日受制于本理财产品销售文件“提前终止”及“延期终止”情形。</w:t>
            </w:r>
          </w:p>
        </w:tc>
      </w:tr>
      <w:tr w:rsidR="00B64842">
        <w:trPr>
          <w:trHeight w:val="275"/>
          <w:jc w:val="center"/>
        </w:trPr>
        <w:tc>
          <w:tcPr>
            <w:tcW w:w="1970" w:type="dxa"/>
            <w:shd w:val="solid" w:color="FFFFFF" w:fill="FFFFFF"/>
            <w:vAlign w:val="center"/>
          </w:tcPr>
          <w:p w:rsidR="00B64842" w:rsidRDefault="00274898">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674" w:type="dxa"/>
            <w:shd w:val="solid" w:color="FFFFFF" w:fill="FFFFFF"/>
            <w:vAlign w:val="center"/>
          </w:tcPr>
          <w:p w:rsidR="00B64842" w:rsidRDefault="00274898">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每笔购买起点金额为【</w:t>
            </w:r>
            <w:r>
              <w:rPr>
                <w:rFonts w:asciiTheme="majorEastAsia" w:eastAsiaTheme="majorEastAsia" w:hAnsiTheme="majorEastAsia" w:hint="eastAsia"/>
                <w:sz w:val="18"/>
                <w:szCs w:val="18"/>
              </w:rPr>
              <w:t>1</w:t>
            </w:r>
            <w:r>
              <w:rPr>
                <w:rFonts w:asciiTheme="majorEastAsia" w:eastAsiaTheme="majorEastAsia" w:hAnsiTheme="majorEastAsia"/>
                <w:sz w:val="18"/>
                <w:szCs w:val="18"/>
              </w:rPr>
              <w:t>.00</w:t>
            </w:r>
            <w:r>
              <w:rPr>
                <w:rFonts w:asciiTheme="majorEastAsia" w:eastAsiaTheme="majorEastAsia" w:hAnsiTheme="majorEastAsia" w:hint="eastAsia"/>
                <w:sz w:val="18"/>
                <w:szCs w:val="18"/>
              </w:rPr>
              <w:t>】元；超出起点金额的部分以【</w:t>
            </w:r>
            <w:r>
              <w:rPr>
                <w:rFonts w:asciiTheme="majorEastAsia" w:eastAsiaTheme="majorEastAsia" w:hAnsiTheme="majorEastAsia"/>
                <w:sz w:val="18"/>
                <w:szCs w:val="18"/>
              </w:rPr>
              <w:t>0.01</w:t>
            </w:r>
            <w:r>
              <w:rPr>
                <w:rFonts w:asciiTheme="majorEastAsia" w:eastAsiaTheme="majorEastAsia" w:hAnsiTheme="majorEastAsia" w:hint="eastAsia"/>
                <w:sz w:val="18"/>
                <w:szCs w:val="18"/>
              </w:rPr>
              <w:t>】元的整数倍递增。（适用【</w:t>
            </w:r>
            <w:r>
              <w:rPr>
                <w:rFonts w:asciiTheme="majorEastAsia" w:eastAsiaTheme="majorEastAsia" w:hAnsiTheme="majorEastAsia"/>
                <w:sz w:val="18"/>
                <w:szCs w:val="18"/>
              </w:rPr>
              <w:t>/</w:t>
            </w:r>
            <w:r>
              <w:rPr>
                <w:rFonts w:asciiTheme="majorEastAsia" w:eastAsiaTheme="majorEastAsia" w:hAnsiTheme="majorEastAsia" w:hint="eastAsia"/>
                <w:sz w:val="18"/>
                <w:szCs w:val="18"/>
              </w:rPr>
              <w:t>】类份额）</w:t>
            </w:r>
          </w:p>
          <w:p w:rsidR="00B64842" w:rsidRDefault="00274898">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B64842" w:rsidRDefault="00274898">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B64842" w:rsidRDefault="00274898">
            <w:pPr>
              <w:spacing w:line="360" w:lineRule="auto"/>
              <w:jc w:val="left"/>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B64842">
        <w:trPr>
          <w:trHeight w:val="275"/>
          <w:jc w:val="center"/>
        </w:trPr>
        <w:tc>
          <w:tcPr>
            <w:tcW w:w="1970" w:type="dxa"/>
            <w:shd w:val="solid" w:color="FFFFFF" w:fill="FFFFFF"/>
            <w:vAlign w:val="center"/>
          </w:tcPr>
          <w:p w:rsidR="00B64842" w:rsidRDefault="00274898">
            <w:pPr>
              <w:spacing w:line="360" w:lineRule="auto"/>
              <w:jc w:val="left"/>
              <w:rPr>
                <w:rFonts w:hAnsi="宋体"/>
                <w:sz w:val="18"/>
                <w:szCs w:val="18"/>
              </w:rPr>
            </w:pPr>
            <w:r>
              <w:rPr>
                <w:rFonts w:hAnsi="宋体" w:hint="eastAsia"/>
                <w:b/>
                <w:sz w:val="18"/>
                <w:szCs w:val="18"/>
              </w:rPr>
              <w:t>★认购的数量限制</w:t>
            </w:r>
          </w:p>
        </w:tc>
        <w:tc>
          <w:tcPr>
            <w:tcW w:w="7674" w:type="dxa"/>
            <w:shd w:val="solid" w:color="FFFFFF" w:fill="FFFFFF"/>
            <w:vAlign w:val="center"/>
          </w:tcPr>
          <w:p w:rsidR="00B64842" w:rsidRDefault="00274898">
            <w:pPr>
              <w:pStyle w:val="Default"/>
              <w:spacing w:line="360" w:lineRule="auto"/>
              <w:rPr>
                <w:rFonts w:hAnsi="宋体"/>
                <w:bCs/>
                <w:sz w:val="18"/>
                <w:szCs w:val="18"/>
              </w:rPr>
            </w:pPr>
            <w:r>
              <w:rPr>
                <w:rFonts w:hAnsi="宋体" w:hint="eastAsia"/>
                <w:bCs/>
                <w:sz w:val="18"/>
                <w:szCs w:val="18"/>
              </w:rPr>
              <w:t>（适用【</w:t>
            </w:r>
            <w:r>
              <w:rPr>
                <w:rFonts w:asciiTheme="majorEastAsia" w:eastAsiaTheme="majorEastAsia" w:hAnsiTheme="majorEastAsia" w:hint="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B64842" w:rsidRDefault="00274898">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认购的数量限制</w:t>
            </w:r>
          </w:p>
          <w:p w:rsidR="00B64842" w:rsidRDefault="00274898">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1</w:t>
            </w:r>
            <w:r>
              <w:rPr>
                <w:rFonts w:asciiTheme="minorEastAsia" w:eastAsiaTheme="minorEastAsia" w:hAnsiTheme="minorEastAsia" w:hint="eastAsia"/>
                <w:color w:val="auto"/>
                <w:sz w:val="18"/>
                <w:szCs w:val="18"/>
              </w:rPr>
              <w:t>）单一投资者认购上限为【</w:t>
            </w:r>
            <w:r>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w:t>
            </w:r>
          </w:p>
          <w:p w:rsidR="00B64842" w:rsidRDefault="00274898">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2</w:t>
            </w:r>
            <w:r>
              <w:rPr>
                <w:rFonts w:asciiTheme="minorEastAsia" w:eastAsiaTheme="minorEastAsia" w:hAnsiTheme="minorEastAsia" w:hint="eastAsia"/>
                <w:color w:val="auto"/>
                <w:sz w:val="18"/>
                <w:szCs w:val="18"/>
              </w:rPr>
              <w:t>）产品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】份，符合产品管理人流动性管理的稳定资金除外。</w:t>
            </w:r>
          </w:p>
          <w:p w:rsidR="00B64842" w:rsidRDefault="00274898">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如需突破上限，请与产品管理人或销售机构客户经理联系。</w:t>
            </w:r>
            <w:r>
              <w:rPr>
                <w:rFonts w:asciiTheme="minorEastAsia" w:eastAsiaTheme="minorEastAsia" w:hAnsiTheme="minorEastAsia" w:hint="eastAsia"/>
                <w:color w:val="auto"/>
                <w:sz w:val="18"/>
                <w:szCs w:val="18"/>
              </w:rPr>
              <w:t xml:space="preserve"> </w:t>
            </w:r>
          </w:p>
          <w:p w:rsidR="00B64842" w:rsidRDefault="00274898">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本产品单一投资者持有份额不得超过产品总份额</w:t>
            </w:r>
            <w:r>
              <w:rPr>
                <w:rFonts w:ascii="黑体" w:eastAsia="黑体" w:hAnsi="黑体"/>
                <w:color w:val="000000" w:themeColor="text1"/>
                <w:sz w:val="18"/>
                <w:szCs w:val="18"/>
              </w:rPr>
              <w:t>50%</w:t>
            </w:r>
            <w:r>
              <w:rPr>
                <w:rFonts w:ascii="黑体" w:eastAsia="黑体" w:hAnsi="黑体"/>
                <w:color w:val="000000" w:themeColor="text1"/>
                <w:sz w:val="18"/>
                <w:szCs w:val="18"/>
              </w:rPr>
              <w:t>。</w:t>
            </w:r>
          </w:p>
          <w:p w:rsidR="00B64842" w:rsidRDefault="00274898">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1</w:t>
            </w:r>
            <w:r>
              <w:rPr>
                <w:rFonts w:ascii="黑体" w:eastAsia="黑体" w:hAnsi="黑体"/>
                <w:color w:val="000000" w:themeColor="text1"/>
                <w:sz w:val="18"/>
                <w:szCs w:val="18"/>
              </w:rPr>
              <w:t>）投资者认购或申购确认后可能导致其持有份额超过产品总份额</w:t>
            </w:r>
            <w:r>
              <w:rPr>
                <w:rFonts w:ascii="黑体" w:eastAsia="黑体" w:hAnsi="黑体"/>
                <w:color w:val="000000" w:themeColor="text1"/>
                <w:sz w:val="18"/>
                <w:szCs w:val="18"/>
              </w:rPr>
              <w:t>50%</w:t>
            </w:r>
            <w:r>
              <w:rPr>
                <w:rFonts w:ascii="黑体" w:eastAsia="黑体" w:hAnsi="黑体"/>
                <w:color w:val="000000" w:themeColor="text1"/>
                <w:sz w:val="18"/>
                <w:szCs w:val="18"/>
              </w:rPr>
              <w:t>的，管理人有权拒绝或</w:t>
            </w:r>
            <w:r>
              <w:rPr>
                <w:rFonts w:ascii="黑体" w:eastAsia="黑体" w:hAnsi="黑体"/>
                <w:color w:val="000000" w:themeColor="text1"/>
                <w:sz w:val="18"/>
                <w:szCs w:val="18"/>
              </w:rPr>
              <w:lastRenderedPageBreak/>
              <w:t>暂停认购、申购。</w:t>
            </w:r>
          </w:p>
          <w:p w:rsidR="00B64842" w:rsidRDefault="00274898">
            <w:pPr>
              <w:spacing w:line="360" w:lineRule="auto"/>
              <w:rPr>
                <w:rFonts w:asciiTheme="majorEastAsia" w:eastAsiaTheme="majorEastAsia" w:hAnsiTheme="majorEastAsia"/>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2</w:t>
            </w:r>
            <w:r>
              <w:rPr>
                <w:rFonts w:ascii="黑体" w:eastAsia="黑体" w:hAnsi="黑体"/>
                <w:color w:val="000000" w:themeColor="text1"/>
                <w:sz w:val="18"/>
                <w:szCs w:val="18"/>
              </w:rPr>
              <w:t>）非因管理人主观因素导致突破该比例限制的，在单一投资者持有比例降至</w:t>
            </w:r>
            <w:r>
              <w:rPr>
                <w:rFonts w:ascii="黑体" w:eastAsia="黑体" w:hAnsi="黑体"/>
                <w:color w:val="000000" w:themeColor="text1"/>
                <w:sz w:val="18"/>
                <w:szCs w:val="18"/>
              </w:rPr>
              <w:t>50%</w:t>
            </w:r>
            <w:r>
              <w:rPr>
                <w:rFonts w:ascii="黑体" w:eastAsia="黑体" w:hAnsi="黑体"/>
                <w:color w:val="000000" w:themeColor="text1"/>
                <w:sz w:val="18"/>
                <w:szCs w:val="18"/>
              </w:rPr>
              <w:t>以下之前，管理人不再接受该投资者对本产品的认购、申购申请。</w:t>
            </w:r>
          </w:p>
        </w:tc>
      </w:tr>
      <w:tr w:rsidR="00B64842">
        <w:trPr>
          <w:trHeight w:val="275"/>
          <w:jc w:val="center"/>
        </w:trPr>
        <w:tc>
          <w:tcPr>
            <w:tcW w:w="1970" w:type="dxa"/>
            <w:shd w:val="solid" w:color="FFFFFF" w:fill="FFFFFF"/>
            <w:vAlign w:val="center"/>
          </w:tcPr>
          <w:p w:rsidR="00B64842" w:rsidRDefault="00274898">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份额发售面值</w:t>
            </w:r>
          </w:p>
        </w:tc>
        <w:tc>
          <w:tcPr>
            <w:tcW w:w="7674" w:type="dxa"/>
            <w:shd w:val="solid" w:color="FFFFFF" w:fill="FFFFFF"/>
            <w:vAlign w:val="center"/>
          </w:tcPr>
          <w:p w:rsidR="00B64842" w:rsidRDefault="00274898">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B64842">
        <w:trPr>
          <w:trHeight w:val="275"/>
          <w:jc w:val="center"/>
        </w:trPr>
        <w:tc>
          <w:tcPr>
            <w:tcW w:w="1970" w:type="dxa"/>
            <w:shd w:val="solid" w:color="FFFFFF" w:fill="FFFFFF"/>
            <w:vAlign w:val="center"/>
          </w:tcPr>
          <w:p w:rsidR="00B64842" w:rsidRDefault="00274898">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674" w:type="dxa"/>
            <w:shd w:val="solid" w:color="FFFFFF" w:fill="FFFFFF"/>
            <w:vAlign w:val="center"/>
          </w:tcPr>
          <w:p w:rsidR="00B64842" w:rsidRDefault="00274898">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B64842" w:rsidRDefault="00274898">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bCs/>
                <w:sz w:val="18"/>
                <w:szCs w:val="18"/>
              </w:rPr>
              <w:t>．产品实际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w:t>
            </w:r>
            <w:r>
              <w:rPr>
                <w:rFonts w:asciiTheme="majorEastAsia" w:eastAsiaTheme="majorEastAsia" w:hAnsiTheme="majorEastAsia" w:hint="eastAsia"/>
                <w:bCs/>
                <w:sz w:val="18"/>
                <w:szCs w:val="18"/>
              </w:rPr>
              <w:t>理财产品</w:t>
            </w:r>
            <w:r>
              <w:rPr>
                <w:rFonts w:asciiTheme="majorEastAsia" w:eastAsiaTheme="majorEastAsia" w:hAnsiTheme="majorEastAsia"/>
                <w:bCs/>
                <w:sz w:val="18"/>
                <w:szCs w:val="18"/>
              </w:rPr>
              <w:t>的费用和税收。</w:t>
            </w:r>
          </w:p>
          <w:p w:rsidR="00B64842" w:rsidRDefault="00274898">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w:t>
            </w:r>
            <w:r>
              <w:rPr>
                <w:rFonts w:asciiTheme="majorEastAsia" w:eastAsiaTheme="majorEastAsia" w:hAnsiTheme="majorEastAsia"/>
                <w:bCs/>
                <w:sz w:val="18"/>
                <w:szCs w:val="18"/>
              </w:rPr>
              <w:t>．产品管理人依约定公布产品份额净值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产品终止日</w:t>
            </w:r>
            <w:r>
              <w:rPr>
                <w:rFonts w:asciiTheme="majorEastAsia" w:eastAsiaTheme="majorEastAsia" w:hAnsiTheme="majorEastAsia"/>
                <w:bCs/>
                <w:sz w:val="18"/>
                <w:szCs w:val="18"/>
              </w:rPr>
              <w:t>产品份额净值为基础进行利益分配。</w:t>
            </w:r>
          </w:p>
        </w:tc>
      </w:tr>
      <w:tr w:rsidR="00B64842">
        <w:trPr>
          <w:trHeight w:val="1078"/>
          <w:jc w:val="center"/>
        </w:trPr>
        <w:tc>
          <w:tcPr>
            <w:tcW w:w="1970" w:type="dxa"/>
            <w:shd w:val="solid" w:color="FFFFFF" w:fill="FFFFFF"/>
            <w:vAlign w:val="center"/>
          </w:tcPr>
          <w:p w:rsidR="00B64842" w:rsidRDefault="00274898">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shd w:val="solid" w:color="FFFFFF" w:fill="FFFFFF"/>
            <w:vAlign w:val="center"/>
          </w:tcPr>
          <w:p w:rsidR="00B64842" w:rsidRDefault="00274898">
            <w:pPr>
              <w:autoSpaceDE w:val="0"/>
              <w:autoSpaceDN w:val="0"/>
              <w:adjustRightInd w:val="0"/>
              <w:spacing w:line="360" w:lineRule="auto"/>
              <w:jc w:val="left"/>
              <w:rPr>
                <w:rFonts w:hAnsi="宋体"/>
                <w:b/>
                <w:sz w:val="18"/>
                <w:szCs w:val="18"/>
              </w:rPr>
            </w:pPr>
            <w:r>
              <w:rPr>
                <w:rFonts w:hAnsi="宋体"/>
                <w:b/>
                <w:sz w:val="18"/>
                <w:szCs w:val="18"/>
              </w:rPr>
              <w:t>1.</w:t>
            </w:r>
            <w:r>
              <w:rPr>
                <w:rFonts w:hAnsi="宋体"/>
                <w:b/>
                <w:sz w:val="18"/>
                <w:szCs w:val="18"/>
              </w:rPr>
              <w:t>业绩比较基准的设置</w:t>
            </w:r>
          </w:p>
          <w:p w:rsidR="00B64842" w:rsidRDefault="00274898">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产品管理人设置业绩比较基准。</w:t>
            </w:r>
          </w:p>
          <w:p w:rsidR="00B64842" w:rsidRDefault="00274898">
            <w:pPr>
              <w:spacing w:line="360" w:lineRule="auto"/>
              <w:jc w:val="left"/>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）业绩比较基准的说明：【以一年期定期存款利率为无风险利率，基于当前对未来市场的判断，根据拟投资债权类资产的信用利差、久期敞口以及流动性溢价，预判组合的波动幅度】。</w:t>
            </w:r>
          </w:p>
          <w:p w:rsidR="00B64842" w:rsidRDefault="00274898">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bCs/>
                <w:sz w:val="18"/>
                <w:szCs w:val="18"/>
              </w:rPr>
              <w:t>）业绩比较基准的设定：</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rsidR="00B64842" w:rsidRDefault="00274898">
            <w:pPr>
              <w:spacing w:line="360" w:lineRule="auto"/>
              <w:rPr>
                <w:rFonts w:ascii="宋体" w:hAnsi="宋体"/>
                <w:bCs/>
                <w:sz w:val="18"/>
                <w:szCs w:val="18"/>
              </w:rPr>
            </w:pPr>
            <w:r>
              <w:rPr>
                <w:rFonts w:asciiTheme="majorEastAsia" w:hAnsiTheme="majorEastAsia" w:hint="eastAsia"/>
                <w:sz w:val="18"/>
              </w:rPr>
              <w:t>A</w:t>
            </w:r>
            <w:r>
              <w:rPr>
                <w:rFonts w:asciiTheme="majorEastAsia" w:hAnsiTheme="majorEastAsia" w:hint="eastAsia"/>
                <w:sz w:val="18"/>
              </w:rPr>
              <w:t>类份额：年化</w:t>
            </w:r>
            <w:r>
              <w:rPr>
                <w:rFonts w:ascii="宋体" w:hAnsi="宋体" w:hint="eastAsia"/>
                <w:bCs/>
                <w:sz w:val="18"/>
                <w:szCs w:val="18"/>
              </w:rPr>
              <w:t>【</w:t>
            </w:r>
            <w:r>
              <w:rPr>
                <w:rFonts w:ascii="宋体" w:hAnsi="宋体"/>
                <w:bCs/>
                <w:sz w:val="18"/>
                <w:szCs w:val="18"/>
              </w:rPr>
              <w:t>2.70</w:t>
            </w:r>
            <w:r>
              <w:rPr>
                <w:rFonts w:ascii="宋体" w:hAnsi="宋体" w:hint="eastAsia"/>
                <w:bCs/>
                <w:sz w:val="18"/>
                <w:szCs w:val="18"/>
              </w:rPr>
              <w:t>%</w:t>
            </w:r>
            <w:r>
              <w:rPr>
                <w:rFonts w:ascii="宋体" w:hAnsi="宋体"/>
                <w:bCs/>
                <w:sz w:val="18"/>
                <w:szCs w:val="18"/>
              </w:rPr>
              <w:t>-3.60</w:t>
            </w:r>
            <w:r>
              <w:rPr>
                <w:rFonts w:ascii="宋体" w:hAnsi="宋体" w:hint="eastAsia"/>
                <w:bCs/>
                <w:sz w:val="18"/>
                <w:szCs w:val="18"/>
              </w:rPr>
              <w:t>%</w:t>
            </w:r>
            <w:r>
              <w:rPr>
                <w:rFonts w:ascii="宋体" w:hAnsi="宋体"/>
                <w:bCs/>
                <w:sz w:val="18"/>
                <w:szCs w:val="18"/>
              </w:rPr>
              <w:t>】</w:t>
            </w:r>
            <w:r>
              <w:rPr>
                <w:rFonts w:ascii="宋体" w:hAnsi="宋体" w:hint="eastAsia"/>
                <w:bCs/>
                <w:sz w:val="18"/>
                <w:szCs w:val="18"/>
              </w:rPr>
              <w:t>。</w:t>
            </w:r>
          </w:p>
          <w:p w:rsidR="00B64842" w:rsidRDefault="00274898">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B64842" w:rsidRDefault="00274898">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w:t>
            </w:r>
            <w:r>
              <w:rPr>
                <w:rFonts w:asciiTheme="majorEastAsia" w:eastAsiaTheme="majorEastAsia" w:hAnsiTheme="majorEastAsia"/>
                <w:b/>
                <w:bCs/>
                <w:sz w:val="18"/>
                <w:szCs w:val="18"/>
              </w:rPr>
              <w:t>业绩比较基准的提示：</w:t>
            </w:r>
          </w:p>
          <w:p w:rsidR="00B64842" w:rsidRDefault="00274898">
            <w:pPr>
              <w:spacing w:line="360" w:lineRule="auto"/>
              <w:jc w:val="left"/>
              <w:rPr>
                <w:rFonts w:asciiTheme="majorEastAsia" w:hAnsiTheme="majorEastAsia"/>
                <w:b/>
                <w:sz w:val="18"/>
              </w:rPr>
            </w:pPr>
            <w:r>
              <w:rPr>
                <w:rFonts w:asciiTheme="majorEastAsia" w:hAnsiTheme="majorEastAsia" w:hint="eastAsia"/>
                <w:b/>
                <w:sz w:val="18"/>
              </w:rPr>
              <w:t>（</w:t>
            </w:r>
            <w:r>
              <w:rPr>
                <w:rFonts w:asciiTheme="majorEastAsia" w:hAnsiTheme="majorEastAsia" w:hint="eastAsia"/>
                <w:b/>
                <w:sz w:val="18"/>
              </w:rPr>
              <w:t>1</w:t>
            </w:r>
            <w:r>
              <w:rPr>
                <w:rFonts w:asciiTheme="majorEastAsia" w:hAnsiTheme="majorEastAsia" w:hint="eastAsia"/>
                <w:b/>
                <w:sz w:val="18"/>
              </w:rPr>
              <w:t>）</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w:t>
            </w:r>
            <w:bookmarkStart w:id="4" w:name="_GoBack"/>
            <w:bookmarkEnd w:id="4"/>
            <w:r>
              <w:rPr>
                <w:rFonts w:hint="eastAsia"/>
                <w:b/>
                <w:sz w:val="18"/>
              </w:rPr>
              <w:t>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rsidR="00B64842" w:rsidRDefault="00274898">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bCs/>
                <w:sz w:val="18"/>
                <w:szCs w:val="18"/>
              </w:rPr>
              <w:t>）</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B64842">
        <w:trPr>
          <w:trHeight w:val="1078"/>
          <w:jc w:val="center"/>
        </w:trPr>
        <w:tc>
          <w:tcPr>
            <w:tcW w:w="1970" w:type="dxa"/>
            <w:shd w:val="solid" w:color="FFFFFF" w:fill="FFFFFF"/>
            <w:vAlign w:val="center"/>
          </w:tcPr>
          <w:p w:rsidR="00B64842" w:rsidRDefault="00274898">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rsidR="00B64842" w:rsidRDefault="00274898">
            <w:pPr>
              <w:spacing w:line="360" w:lineRule="auto"/>
              <w:jc w:val="left"/>
              <w:rPr>
                <w:rFonts w:hAnsi="宋体"/>
                <w:bCs/>
                <w:sz w:val="18"/>
                <w:szCs w:val="18"/>
              </w:rPr>
            </w:pPr>
            <w:r>
              <w:rPr>
                <w:rFonts w:hAnsi="宋体" w:hint="eastAsia"/>
                <w:bCs/>
                <w:sz w:val="18"/>
                <w:szCs w:val="18"/>
              </w:rPr>
              <w:t>（适用【</w:t>
            </w:r>
            <w:r>
              <w:rPr>
                <w:rFonts w:asciiTheme="majorEastAsia" w:eastAsiaTheme="majorEastAsia" w:hAnsiTheme="major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B64842" w:rsidRDefault="00274898">
            <w:pPr>
              <w:spacing w:line="360" w:lineRule="auto"/>
              <w:jc w:val="left"/>
              <w:rPr>
                <w:rFonts w:hAnsi="宋体"/>
                <w:b/>
                <w:bCs/>
                <w:sz w:val="18"/>
                <w:szCs w:val="18"/>
              </w:rPr>
            </w:pPr>
            <w:r>
              <w:rPr>
                <w:rFonts w:hAnsi="宋体"/>
                <w:b/>
                <w:bCs/>
                <w:sz w:val="18"/>
                <w:szCs w:val="18"/>
              </w:rPr>
              <w:t>1.</w:t>
            </w:r>
            <w:r>
              <w:rPr>
                <w:rFonts w:hAnsi="宋体"/>
                <w:b/>
                <w:bCs/>
                <w:sz w:val="18"/>
                <w:szCs w:val="18"/>
              </w:rPr>
              <w:t>业绩报酬计提基准的设置</w:t>
            </w:r>
          </w:p>
          <w:p w:rsidR="00B64842" w:rsidRDefault="00274898">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产品管理人设置业绩报酬计提基准。</w:t>
            </w:r>
          </w:p>
          <w:p w:rsidR="00B64842" w:rsidRDefault="00274898">
            <w:pPr>
              <w:spacing w:line="360" w:lineRule="auto"/>
              <w:jc w:val="left"/>
              <w:rPr>
                <w:rFonts w:ascii="宋体" w:hAnsi="宋体"/>
                <w:bCs/>
                <w:sz w:val="18"/>
                <w:szCs w:val="18"/>
              </w:rPr>
            </w:pPr>
            <w:r>
              <w:rPr>
                <w:rFonts w:ascii="宋体" w:hAnsi="宋体"/>
                <w:bCs/>
                <w:sz w:val="18"/>
                <w:szCs w:val="18"/>
              </w:rPr>
              <w:t>业绩报酬计提基准的设定</w:t>
            </w:r>
            <w:r>
              <w:rPr>
                <w:rFonts w:ascii="宋体" w:hAnsi="宋体" w:hint="eastAsia"/>
                <w:bCs/>
                <w:sz w:val="18"/>
                <w:szCs w:val="18"/>
              </w:rPr>
              <w:t>：【】</w:t>
            </w:r>
          </w:p>
          <w:p w:rsidR="00B64842" w:rsidRDefault="00274898">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
                <w:kern w:val="0"/>
                <w:sz w:val="18"/>
                <w:szCs w:val="18"/>
              </w:rPr>
              <w:t xml:space="preserve"> </w:t>
            </w:r>
            <w:r>
              <w:rPr>
                <w:rFonts w:asciiTheme="majorEastAsia" w:eastAsiaTheme="majorEastAsia" w:hAnsiTheme="majorEastAsia" w:hint="eastAsia"/>
                <w:b/>
                <w:kern w:val="0"/>
                <w:sz w:val="18"/>
                <w:szCs w:val="18"/>
              </w:rPr>
              <w:t>产品管理人不设置业绩报酬计提基准。</w:t>
            </w:r>
          </w:p>
          <w:p w:rsidR="00B64842" w:rsidRDefault="00274898">
            <w:pPr>
              <w:spacing w:line="360" w:lineRule="auto"/>
              <w:jc w:val="left"/>
              <w:rPr>
                <w:rFonts w:ascii="宋体" w:hAnsi="宋体"/>
                <w:b/>
                <w:bCs/>
                <w:sz w:val="18"/>
                <w:szCs w:val="18"/>
              </w:rPr>
            </w:pPr>
            <w:r>
              <w:rPr>
                <w:rFonts w:ascii="宋体" w:hAnsi="宋体" w:hint="eastAsia"/>
                <w:b/>
                <w:bCs/>
                <w:sz w:val="18"/>
                <w:szCs w:val="18"/>
              </w:rPr>
              <w:lastRenderedPageBreak/>
              <w:t>2</w:t>
            </w:r>
            <w:r>
              <w:rPr>
                <w:rFonts w:ascii="宋体" w:hAnsi="宋体"/>
                <w:b/>
                <w:bCs/>
                <w:sz w:val="18"/>
                <w:szCs w:val="18"/>
              </w:rPr>
              <w:t>.</w:t>
            </w:r>
            <w:r>
              <w:rPr>
                <w:rFonts w:ascii="宋体" w:hAnsi="宋体"/>
                <w:b/>
                <w:bCs/>
                <w:sz w:val="18"/>
                <w:szCs w:val="18"/>
              </w:rPr>
              <w:t>业绩报酬计提基准的提示</w:t>
            </w:r>
            <w:r>
              <w:rPr>
                <w:rFonts w:ascii="宋体" w:hAnsi="宋体" w:hint="eastAsia"/>
                <w:b/>
                <w:bCs/>
                <w:sz w:val="18"/>
                <w:szCs w:val="18"/>
              </w:rPr>
              <w:t>：</w:t>
            </w:r>
          </w:p>
          <w:p w:rsidR="00B64842" w:rsidRDefault="00274898">
            <w:pPr>
              <w:autoSpaceDE w:val="0"/>
              <w:autoSpaceDN w:val="0"/>
              <w:adjustRightInd w:val="0"/>
              <w:spacing w:line="360" w:lineRule="auto"/>
              <w:jc w:val="left"/>
              <w:rPr>
                <w:rFonts w:ascii="宋体" w:hAnsi="宋体"/>
                <w:b/>
                <w:sz w:val="18"/>
              </w:rPr>
            </w:pPr>
            <w:r>
              <w:rPr>
                <w:rFonts w:ascii="宋体" w:hAnsi="宋体" w:hint="eastAsia"/>
                <w:b/>
                <w:sz w:val="18"/>
              </w:rPr>
              <w:t>（</w:t>
            </w:r>
            <w:r>
              <w:rPr>
                <w:rFonts w:ascii="宋体" w:hAnsi="宋体" w:hint="eastAsia"/>
                <w:b/>
                <w:sz w:val="18"/>
              </w:rPr>
              <w:t>1</w:t>
            </w:r>
            <w:r>
              <w:rPr>
                <w:rFonts w:ascii="宋体" w:hAnsi="宋体" w:hint="eastAsia"/>
                <w:b/>
                <w:sz w:val="18"/>
              </w:rPr>
              <w:t>）</w:t>
            </w:r>
            <w:r>
              <w:rPr>
                <w:rFonts w:hint="eastAsia"/>
                <w:sz w:val="18"/>
                <w:szCs w:val="18"/>
              </w:rPr>
              <w:t>★</w:t>
            </w:r>
            <w:r>
              <w:rPr>
                <w:rFonts w:ascii="宋体" w:hAnsi="宋体" w:hint="eastAsia"/>
                <w:b/>
                <w:sz w:val="18"/>
              </w:rPr>
              <w:t>业绩报酬计提基准仅作为管理人计算超额业绩报酬的参照标准</w:t>
            </w:r>
            <w:r>
              <w:rPr>
                <w:rFonts w:ascii="宋体" w:hAnsi="宋体" w:hint="eastAsia"/>
                <w:b/>
                <w:bCs/>
                <w:sz w:val="18"/>
                <w:szCs w:val="18"/>
              </w:rPr>
              <w:t>。业绩报酬计提基准不是预期收益率</w:t>
            </w:r>
            <w:r>
              <w:rPr>
                <w:rFonts w:ascii="宋体" w:hAnsi="宋体" w:hint="eastAsia"/>
                <w:b/>
                <w:sz w:val="18"/>
              </w:rPr>
              <w:t>，不代表产品</w:t>
            </w:r>
            <w:r>
              <w:rPr>
                <w:rFonts w:ascii="宋体" w:hAnsi="宋体" w:hint="eastAsia"/>
                <w:b/>
                <w:bCs/>
                <w:sz w:val="18"/>
                <w:szCs w:val="18"/>
              </w:rPr>
              <w:t>的</w:t>
            </w:r>
            <w:r>
              <w:rPr>
                <w:rFonts w:ascii="宋体" w:hAnsi="宋体" w:hint="eastAsia"/>
                <w:b/>
                <w:sz w:val="18"/>
              </w:rPr>
              <w:t>未来表现</w:t>
            </w:r>
            <w:r>
              <w:rPr>
                <w:rFonts w:ascii="宋体" w:hAnsi="宋体" w:hint="eastAsia"/>
                <w:b/>
                <w:bCs/>
                <w:sz w:val="18"/>
                <w:szCs w:val="18"/>
              </w:rPr>
              <w:t>和</w:t>
            </w:r>
            <w:r>
              <w:rPr>
                <w:rFonts w:ascii="宋体" w:hAnsi="宋体" w:hint="eastAsia"/>
                <w:b/>
                <w:sz w:val="18"/>
              </w:rPr>
              <w:t>实际收益，不</w:t>
            </w:r>
            <w:r>
              <w:rPr>
                <w:rFonts w:ascii="宋体" w:hAnsi="宋体" w:hint="eastAsia"/>
                <w:b/>
                <w:bCs/>
                <w:sz w:val="18"/>
                <w:szCs w:val="18"/>
              </w:rPr>
              <w:t>构成对</w:t>
            </w:r>
            <w:r>
              <w:rPr>
                <w:rFonts w:ascii="宋体" w:hAnsi="宋体" w:hint="eastAsia"/>
                <w:b/>
                <w:sz w:val="18"/>
              </w:rPr>
              <w:t>产品收益的</w:t>
            </w:r>
            <w:r>
              <w:rPr>
                <w:rFonts w:ascii="宋体" w:hAnsi="宋体" w:hint="eastAsia"/>
                <w:b/>
                <w:bCs/>
                <w:sz w:val="18"/>
                <w:szCs w:val="18"/>
              </w:rPr>
              <w:t>承诺</w:t>
            </w:r>
            <w:r>
              <w:rPr>
                <w:rFonts w:ascii="宋体" w:hAnsi="宋体" w:hint="eastAsia"/>
                <w:b/>
                <w:sz w:val="18"/>
              </w:rPr>
              <w:t>，投资须谨慎。</w:t>
            </w:r>
          </w:p>
          <w:p w:rsidR="00B64842" w:rsidRDefault="00274898">
            <w:pPr>
              <w:spacing w:line="360" w:lineRule="auto"/>
              <w:jc w:val="left"/>
              <w:rPr>
                <w:rFonts w:ascii="宋体" w:hAnsi="宋体"/>
                <w:b/>
                <w:bCs/>
                <w:sz w:val="18"/>
                <w:szCs w:val="18"/>
              </w:rPr>
            </w:pPr>
            <w:r>
              <w:rPr>
                <w:rFonts w:ascii="宋体" w:hAnsi="宋体" w:hint="eastAsia"/>
                <w:bCs/>
                <w:sz w:val="18"/>
                <w:szCs w:val="18"/>
              </w:rPr>
              <w:t>（</w:t>
            </w:r>
            <w:r>
              <w:rPr>
                <w:rFonts w:ascii="宋体" w:hAnsi="宋体"/>
                <w:bCs/>
                <w:sz w:val="18"/>
                <w:szCs w:val="18"/>
              </w:rPr>
              <w:t>2</w:t>
            </w:r>
            <w:r>
              <w:rPr>
                <w:rFonts w:ascii="宋体" w:hAnsi="宋体"/>
                <w:bCs/>
                <w:sz w:val="18"/>
                <w:szCs w:val="18"/>
              </w:rPr>
              <w:t>）</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B64842">
        <w:trPr>
          <w:trHeight w:val="1078"/>
          <w:jc w:val="center"/>
        </w:trPr>
        <w:tc>
          <w:tcPr>
            <w:tcW w:w="1970" w:type="dxa"/>
            <w:shd w:val="solid" w:color="FFFFFF" w:fill="FFFFFF"/>
            <w:vAlign w:val="center"/>
          </w:tcPr>
          <w:p w:rsidR="00B64842" w:rsidRDefault="00274898">
            <w:pPr>
              <w:spacing w:line="360" w:lineRule="auto"/>
              <w:jc w:val="left"/>
              <w:rPr>
                <w:sz w:val="18"/>
                <w:szCs w:val="18"/>
              </w:rPr>
            </w:pPr>
            <w:r>
              <w:rPr>
                <w:rFonts w:hAnsi="宋体" w:hint="eastAsia"/>
                <w:b/>
                <w:sz w:val="18"/>
                <w:szCs w:val="18"/>
              </w:rPr>
              <w:lastRenderedPageBreak/>
              <w:t>★</w:t>
            </w:r>
            <w:r>
              <w:rPr>
                <w:rFonts w:hint="eastAsia"/>
                <w:b/>
                <w:sz w:val="18"/>
                <w:szCs w:val="18"/>
              </w:rPr>
              <w:t>理财产品利益分配</w:t>
            </w:r>
          </w:p>
        </w:tc>
        <w:tc>
          <w:tcPr>
            <w:tcW w:w="7674" w:type="dxa"/>
            <w:shd w:val="solid" w:color="FFFFFF" w:fill="FFFFFF"/>
            <w:vAlign w:val="center"/>
          </w:tcPr>
          <w:p w:rsidR="00B64842" w:rsidRDefault="00274898">
            <w:pPr>
              <w:spacing w:line="360" w:lineRule="auto"/>
              <w:jc w:val="left"/>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B64842" w:rsidRDefault="00274898">
            <w:pPr>
              <w:spacing w:line="360" w:lineRule="auto"/>
              <w:jc w:val="left"/>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B64842">
        <w:trPr>
          <w:trHeight w:val="275"/>
          <w:jc w:val="center"/>
        </w:trPr>
        <w:tc>
          <w:tcPr>
            <w:tcW w:w="1970" w:type="dxa"/>
            <w:shd w:val="solid" w:color="FFFFFF" w:fill="FFFFFF"/>
            <w:vAlign w:val="center"/>
          </w:tcPr>
          <w:p w:rsidR="00B64842" w:rsidRDefault="00274898">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shd w:val="solid" w:color="FFFFFF" w:fill="FFFFFF"/>
            <w:vAlign w:val="center"/>
          </w:tcPr>
          <w:p w:rsidR="00B64842" w:rsidRDefault="00274898">
            <w:pPr>
              <w:spacing w:line="360" w:lineRule="auto"/>
              <w:rPr>
                <w:rFonts w:ascii="宋体" w:hAnsi="宋体"/>
                <w:b/>
                <w:bCs/>
                <w:color w:val="000000" w:themeColor="text1"/>
                <w:sz w:val="18"/>
                <w:szCs w:val="18"/>
              </w:rPr>
            </w:pPr>
            <w:r>
              <w:rPr>
                <w:rFonts w:ascii="宋体" w:hAnsi="宋体"/>
                <w:b/>
                <w:bCs/>
                <w:color w:val="000000" w:themeColor="text1"/>
                <w:sz w:val="18"/>
                <w:szCs w:val="18"/>
              </w:rPr>
              <w:t>1.</w:t>
            </w:r>
            <w:r>
              <w:rPr>
                <w:rFonts w:ascii="宋体" w:hAnsi="宋体"/>
                <w:b/>
                <w:bCs/>
                <w:color w:val="000000" w:themeColor="text1"/>
                <w:sz w:val="18"/>
                <w:szCs w:val="18"/>
              </w:rPr>
              <w:t>理财产品的费率标准</w:t>
            </w:r>
          </w:p>
          <w:p w:rsidR="00B64842" w:rsidRDefault="00274898">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1</w:t>
            </w:r>
            <w:r>
              <w:rPr>
                <w:rFonts w:ascii="宋体" w:hAnsi="宋体" w:hint="eastAsia"/>
                <w:b/>
                <w:bCs/>
                <w:color w:val="000000" w:themeColor="text1"/>
                <w:sz w:val="18"/>
                <w:szCs w:val="18"/>
              </w:rPr>
              <w:t>）认购费：</w:t>
            </w:r>
            <w:r>
              <w:rPr>
                <w:rFonts w:ascii="宋体" w:hAnsi="宋体" w:hint="eastAsia"/>
                <w:bCs/>
                <w:color w:val="000000" w:themeColor="text1"/>
                <w:sz w:val="18"/>
                <w:szCs w:val="18"/>
              </w:rPr>
              <w:t>【</w:t>
            </w:r>
            <w:r>
              <w:rPr>
                <w:rFonts w:ascii="宋体" w:hAnsi="宋体" w:hint="eastAsia"/>
                <w:bCs/>
                <w:color w:val="000000" w:themeColor="text1"/>
                <w:sz w:val="18"/>
                <w:szCs w:val="18"/>
              </w:rPr>
              <w:t>/</w:t>
            </w:r>
            <w:r>
              <w:rPr>
                <w:rFonts w:ascii="宋体" w:hAnsi="宋体" w:hint="eastAsia"/>
                <w:bCs/>
                <w:color w:val="000000" w:themeColor="text1"/>
                <w:sz w:val="18"/>
                <w:szCs w:val="18"/>
              </w:rPr>
              <w:t>】。</w:t>
            </w:r>
          </w:p>
          <w:p w:rsidR="00B64842" w:rsidRDefault="00274898">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w:t>
            </w:r>
            <w:r>
              <w:rPr>
                <w:rFonts w:asciiTheme="majorEastAsia" w:eastAsiaTheme="majorEastAsia" w:hAnsiTheme="majorEastAsia" w:hint="eastAsia"/>
                <w:b/>
                <w:bCs/>
                <w:color w:val="000000" w:themeColor="text1"/>
                <w:sz w:val="18"/>
                <w:szCs w:val="18"/>
              </w:rPr>
              <w:t>2</w:t>
            </w:r>
            <w:r>
              <w:rPr>
                <w:rFonts w:asciiTheme="majorEastAsia" w:eastAsiaTheme="majorEastAsia" w:hAnsiTheme="majorEastAsia" w:hint="eastAsia"/>
                <w:b/>
                <w:bCs/>
                <w:color w:val="000000" w:themeColor="text1"/>
                <w:sz w:val="18"/>
                <w:szCs w:val="18"/>
              </w:rPr>
              <w:t>）</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p>
          <w:p w:rsidR="00B64842" w:rsidRDefault="0027489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A</w:t>
            </w:r>
            <w:r>
              <w:rPr>
                <w:rFonts w:asciiTheme="majorEastAsia" w:eastAsiaTheme="majorEastAsia" w:hAnsiTheme="majorEastAsia" w:hint="eastAsia"/>
                <w:bCs/>
                <w:sz w:val="18"/>
                <w:szCs w:val="18"/>
              </w:rPr>
              <w:t>类份额：年化费率【</w:t>
            </w:r>
            <w:r>
              <w:rPr>
                <w:rFonts w:asciiTheme="majorEastAsia" w:eastAsiaTheme="majorEastAsia" w:hAnsiTheme="majorEastAsia" w:hint="eastAsia"/>
                <w:bCs/>
                <w:sz w:val="18"/>
                <w:szCs w:val="18"/>
              </w:rPr>
              <w:t>0.</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5%</w:t>
            </w:r>
            <w:r>
              <w:rPr>
                <w:rFonts w:asciiTheme="majorEastAsia" w:eastAsiaTheme="majorEastAsia" w:hAnsiTheme="majorEastAsia" w:hint="eastAsia"/>
                <w:bCs/>
                <w:sz w:val="18"/>
                <w:szCs w:val="18"/>
              </w:rPr>
              <w:t>】。</w:t>
            </w:r>
          </w:p>
          <w:p w:rsidR="00B64842" w:rsidRDefault="00274898">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3</w:t>
            </w:r>
            <w:r>
              <w:rPr>
                <w:rFonts w:ascii="宋体" w:hAnsi="宋体" w:hint="eastAsia"/>
                <w:b/>
                <w:bCs/>
                <w:color w:val="000000" w:themeColor="text1"/>
                <w:sz w:val="18"/>
                <w:szCs w:val="18"/>
              </w:rPr>
              <w:t>）投资管理费：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0.</w:t>
            </w:r>
            <w:r>
              <w:rPr>
                <w:rFonts w:asciiTheme="majorEastAsia" w:eastAsiaTheme="majorEastAsia" w:hAnsiTheme="majorEastAsia"/>
                <w:sz w:val="18"/>
                <w:szCs w:val="18"/>
              </w:rPr>
              <w:t>1</w:t>
            </w:r>
            <w:r>
              <w:rPr>
                <w:rFonts w:asciiTheme="majorEastAsia" w:eastAsiaTheme="majorEastAsia" w:hAnsiTheme="majorEastAsia" w:hint="eastAsia"/>
                <w:sz w:val="18"/>
                <w:szCs w:val="18"/>
              </w:rPr>
              <w:t>0</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B64842" w:rsidRDefault="00274898">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4</w:t>
            </w:r>
            <w:r>
              <w:rPr>
                <w:rFonts w:ascii="宋体" w:hAnsi="宋体" w:hint="eastAsia"/>
                <w:b/>
                <w:bCs/>
                <w:color w:val="000000" w:themeColor="text1"/>
                <w:sz w:val="18"/>
                <w:szCs w:val="18"/>
              </w:rPr>
              <w:t>）产品托管费：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0.0</w:t>
            </w:r>
            <w:r>
              <w:rPr>
                <w:rFonts w:asciiTheme="majorEastAsia" w:eastAsiaTheme="majorEastAsia" w:hAnsiTheme="majorEastAsia"/>
                <w:sz w:val="18"/>
                <w:szCs w:val="18"/>
              </w:rPr>
              <w:t>3</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B64842" w:rsidRDefault="00274898">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5</w:t>
            </w:r>
            <w:r>
              <w:rPr>
                <w:rFonts w:ascii="宋体" w:hAnsi="宋体" w:hint="eastAsia"/>
                <w:b/>
                <w:bCs/>
                <w:color w:val="000000" w:themeColor="text1"/>
                <w:sz w:val="18"/>
                <w:szCs w:val="18"/>
              </w:rPr>
              <w:t>）超额业绩报酬：</w:t>
            </w:r>
            <w:r>
              <w:rPr>
                <w:rFonts w:ascii="宋体" w:hAnsi="宋体"/>
                <w:b/>
                <w:bCs/>
                <w:color w:val="000000" w:themeColor="text1"/>
                <w:sz w:val="18"/>
                <w:szCs w:val="18"/>
              </w:rPr>
              <w:t>无</w:t>
            </w:r>
          </w:p>
          <w:p w:rsidR="00B64842" w:rsidRDefault="00274898">
            <w:pPr>
              <w:spacing w:line="360" w:lineRule="auto"/>
              <w:rPr>
                <w:rFonts w:ascii="黑体" w:eastAsia="黑体" w:hAnsi="黑体"/>
                <w:bCs/>
                <w:sz w:val="18"/>
                <w:szCs w:val="18"/>
              </w:rPr>
            </w:pPr>
            <w:r>
              <w:rPr>
                <w:rFonts w:ascii="宋体" w:hAnsi="宋体"/>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B64842">
        <w:trPr>
          <w:trHeight w:val="275"/>
          <w:jc w:val="center"/>
        </w:trPr>
        <w:tc>
          <w:tcPr>
            <w:tcW w:w="1970" w:type="dxa"/>
            <w:shd w:val="solid" w:color="FFFFFF" w:fill="FFFFFF"/>
            <w:vAlign w:val="center"/>
          </w:tcPr>
          <w:p w:rsidR="00B64842" w:rsidRDefault="00274898">
            <w:pPr>
              <w:spacing w:line="360" w:lineRule="auto"/>
              <w:jc w:val="left"/>
              <w:rPr>
                <w:rFonts w:hAnsi="宋体"/>
                <w:sz w:val="18"/>
                <w:szCs w:val="18"/>
              </w:rPr>
            </w:pPr>
            <w:r>
              <w:rPr>
                <w:rFonts w:ascii="宋体" w:hAnsi="宋体" w:hint="eastAsia"/>
                <w:b/>
                <w:bCs/>
                <w:kern w:val="0"/>
                <w:sz w:val="18"/>
                <w:szCs w:val="18"/>
              </w:rPr>
              <w:t>税收</w:t>
            </w:r>
          </w:p>
        </w:tc>
        <w:tc>
          <w:tcPr>
            <w:tcW w:w="7674" w:type="dxa"/>
            <w:shd w:val="solid" w:color="FFFFFF" w:fill="FFFFFF"/>
            <w:vAlign w:val="center"/>
          </w:tcPr>
          <w:p w:rsidR="00B64842" w:rsidRDefault="00274898">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B64842">
        <w:trPr>
          <w:trHeight w:val="275"/>
          <w:jc w:val="center"/>
        </w:trPr>
        <w:tc>
          <w:tcPr>
            <w:tcW w:w="1970" w:type="dxa"/>
            <w:shd w:val="solid" w:color="FFFFFF" w:fill="FFFFFF"/>
            <w:vAlign w:val="center"/>
          </w:tcPr>
          <w:p w:rsidR="00B64842" w:rsidRDefault="00274898">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674" w:type="dxa"/>
            <w:shd w:val="solid" w:color="FFFFFF" w:fill="FFFFFF"/>
            <w:vAlign w:val="center"/>
          </w:tcPr>
          <w:p w:rsidR="00B64842" w:rsidRDefault="00274898">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B64842">
        <w:trPr>
          <w:trHeight w:val="275"/>
          <w:jc w:val="center"/>
        </w:trPr>
        <w:tc>
          <w:tcPr>
            <w:tcW w:w="1970" w:type="dxa"/>
            <w:shd w:val="solid" w:color="FFFFFF" w:fill="FFFFFF"/>
            <w:vAlign w:val="center"/>
          </w:tcPr>
          <w:p w:rsidR="00B64842" w:rsidRDefault="00274898">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rsidR="00B64842" w:rsidRDefault="00274898">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1532302342"/>
    </w:tbl>
    <w:p w:rsidR="00B64842" w:rsidRDefault="00B64842">
      <w:pPr>
        <w:pStyle w:val="Default"/>
        <w:spacing w:line="360" w:lineRule="auto"/>
        <w:rPr>
          <w:rFonts w:hAnsi="宋体"/>
          <w:sz w:val="18"/>
          <w:szCs w:val="18"/>
        </w:rPr>
      </w:pPr>
    </w:p>
    <w:p w:rsidR="00B64842" w:rsidRDefault="00274898">
      <w:pPr>
        <w:widowControl/>
        <w:spacing w:line="360" w:lineRule="auto"/>
        <w:jc w:val="left"/>
        <w:rPr>
          <w:rFonts w:ascii="宋体" w:hAnsi="宋体"/>
          <w:color w:val="000000"/>
          <w:kern w:val="0"/>
          <w:sz w:val="18"/>
          <w:szCs w:val="18"/>
        </w:rPr>
      </w:pPr>
      <w:r>
        <w:rPr>
          <w:rFonts w:hAnsi="宋体"/>
          <w:sz w:val="18"/>
          <w:szCs w:val="18"/>
        </w:rPr>
        <w:br w:type="page"/>
      </w:r>
    </w:p>
    <w:p w:rsidR="00B64842" w:rsidRDefault="00274898">
      <w:pPr>
        <w:pStyle w:val="1"/>
        <w:spacing w:before="0" w:after="0" w:line="360" w:lineRule="auto"/>
        <w:jc w:val="center"/>
        <w:rPr>
          <w:rFonts w:ascii="Times New Roman"/>
          <w:sz w:val="30"/>
        </w:rPr>
      </w:pPr>
      <w:bookmarkStart w:id="5" w:name="_Toc79154666"/>
      <w:bookmarkStart w:id="6" w:name="_Toc116649651"/>
      <w:r>
        <w:rPr>
          <w:rFonts w:ascii="Times New Roman"/>
          <w:sz w:val="30"/>
        </w:rPr>
        <w:lastRenderedPageBreak/>
        <w:t>第</w:t>
      </w:r>
      <w:r>
        <w:rPr>
          <w:rFonts w:ascii="Times New Roman" w:hint="eastAsia"/>
          <w:sz w:val="30"/>
        </w:rPr>
        <w:t>三条</w:t>
      </w:r>
      <w:r>
        <w:rPr>
          <w:rFonts w:ascii="Times New Roman"/>
          <w:sz w:val="30"/>
        </w:rPr>
        <w:t xml:space="preserve">  </w:t>
      </w:r>
      <w:bookmarkStart w:id="7" w:name="_Toc79392573"/>
      <w:r>
        <w:rPr>
          <w:rFonts w:ascii="Times New Roman" w:hint="eastAsia"/>
          <w:sz w:val="30"/>
        </w:rPr>
        <w:t>理财产品的认购</w:t>
      </w:r>
      <w:bookmarkEnd w:id="5"/>
      <w:bookmarkEnd w:id="6"/>
    </w:p>
    <w:p w:rsidR="00B64842" w:rsidRDefault="00274898">
      <w:pPr>
        <w:spacing w:line="360" w:lineRule="auto"/>
        <w:ind w:firstLineChars="200" w:firstLine="361"/>
        <w:rPr>
          <w:rFonts w:asciiTheme="minorEastAsia" w:hAnsiTheme="minorEastAsia"/>
          <w:b/>
          <w:bCs/>
          <w:sz w:val="18"/>
          <w:szCs w:val="18"/>
        </w:rPr>
      </w:pPr>
      <w:bookmarkStart w:id="8" w:name="_Hlt88031774"/>
      <w:bookmarkStart w:id="9" w:name="_Hlt88031741"/>
      <w:bookmarkEnd w:id="8"/>
      <w:r>
        <w:rPr>
          <w:rFonts w:asciiTheme="minorEastAsia" w:hAnsiTheme="minorEastAsia" w:hint="eastAsia"/>
          <w:b/>
          <w:bCs/>
          <w:sz w:val="18"/>
          <w:szCs w:val="18"/>
        </w:rPr>
        <w:t>（一）理财产品的认购</w:t>
      </w:r>
    </w:p>
    <w:p w:rsidR="00B64842" w:rsidRDefault="00274898">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B64842" w:rsidRDefault="0027489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w:t>
      </w:r>
      <w:r>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募集期详见《产品说明书》“第二条</w:t>
      </w:r>
      <w:r>
        <w:rPr>
          <w:rFonts w:asciiTheme="minorEastAsia" w:eastAsiaTheme="minorEastAsia" w:hAnsiTheme="minorEastAsia" w:hint="eastAsia"/>
          <w:color w:val="auto"/>
          <w:sz w:val="18"/>
          <w:szCs w:val="18"/>
        </w:rPr>
        <w:t xml:space="preserve"> </w:t>
      </w:r>
      <w:r>
        <w:rPr>
          <w:rFonts w:asciiTheme="minorEastAsia" w:eastAsiaTheme="minorEastAsia" w:hAnsiTheme="minorEastAsia" w:hint="eastAsia"/>
          <w:color w:val="auto"/>
          <w:sz w:val="18"/>
          <w:szCs w:val="18"/>
        </w:rPr>
        <w:t>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B64842" w:rsidRDefault="00274898">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w:t>
      </w:r>
      <w:r>
        <w:rPr>
          <w:rFonts w:asciiTheme="minorEastAsia" w:hAnsiTheme="minorEastAsia"/>
          <w:b/>
          <w:bCs/>
          <w:sz w:val="18"/>
          <w:szCs w:val="18"/>
        </w:rPr>
        <w:t>认购</w:t>
      </w:r>
      <w:r>
        <w:rPr>
          <w:rFonts w:asciiTheme="minorEastAsia" w:hAnsiTheme="minorEastAsia" w:hint="eastAsia"/>
          <w:b/>
          <w:bCs/>
          <w:sz w:val="18"/>
          <w:szCs w:val="18"/>
        </w:rPr>
        <w:t>的方式</w:t>
      </w:r>
    </w:p>
    <w:p w:rsidR="00B64842" w:rsidRDefault="0027489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B64842" w:rsidRDefault="0027489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B64842" w:rsidRDefault="00274898">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B64842" w:rsidRDefault="00274898">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B64842">
        <w:trPr>
          <w:jc w:val="center"/>
        </w:trPr>
        <w:tc>
          <w:tcPr>
            <w:tcW w:w="1984" w:type="dxa"/>
            <w:vAlign w:val="center"/>
          </w:tcPr>
          <w:p w:rsidR="00B64842" w:rsidRDefault="00274898">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w:t>
            </w:r>
            <w:r>
              <w:rPr>
                <w:rFonts w:asciiTheme="minorEastAsia" w:hAnsiTheme="minorEastAsia" w:cs="Times New Roman" w:hint="eastAsia"/>
                <w:b/>
                <w:bCs/>
                <w:kern w:val="0"/>
                <w:sz w:val="18"/>
                <w:szCs w:val="18"/>
              </w:rPr>
              <w:t>/</w:t>
            </w:r>
            <w:r>
              <w:rPr>
                <w:rFonts w:asciiTheme="minorEastAsia" w:hAnsiTheme="minorEastAsia" w:cs="Times New Roman" w:hint="eastAsia"/>
                <w:b/>
                <w:bCs/>
                <w:kern w:val="0"/>
                <w:sz w:val="18"/>
                <w:szCs w:val="18"/>
              </w:rPr>
              <w:t>募集期</w:t>
            </w:r>
          </w:p>
        </w:tc>
        <w:tc>
          <w:tcPr>
            <w:tcW w:w="4267" w:type="dxa"/>
            <w:vAlign w:val="center"/>
          </w:tcPr>
          <w:p w:rsidR="00B64842" w:rsidRDefault="00274898">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B64842" w:rsidRDefault="00274898">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B64842">
        <w:trPr>
          <w:jc w:val="center"/>
        </w:trPr>
        <w:tc>
          <w:tcPr>
            <w:tcW w:w="1984" w:type="dxa"/>
            <w:vAlign w:val="center"/>
          </w:tcPr>
          <w:p w:rsidR="00B64842" w:rsidRDefault="00274898">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B64842" w:rsidRDefault="00274898">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rsidR="00B64842" w:rsidRDefault="00274898">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B64842" w:rsidRDefault="00274898">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w:t>
      </w:r>
      <w:r>
        <w:rPr>
          <w:rFonts w:asciiTheme="minorEastAsia" w:hAnsiTheme="minorEastAsia" w:hint="eastAsia"/>
          <w:bCs/>
          <w:color w:val="auto"/>
          <w:sz w:val="18"/>
          <w:szCs w:val="18"/>
        </w:rPr>
        <w:t>/</w:t>
      </w:r>
      <w:r>
        <w:rPr>
          <w:rFonts w:asciiTheme="minorEastAsia" w:hAnsiTheme="minorEastAsia" w:hint="eastAsia"/>
          <w:bCs/>
          <w:color w:val="auto"/>
          <w:sz w:val="18"/>
          <w:szCs w:val="18"/>
        </w:rPr>
        <w:t>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B64842" w:rsidRDefault="00274898">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B64842" w:rsidRDefault="00274898">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B64842" w:rsidRDefault="00274898">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w:t>
      </w:r>
      <w:r>
        <w:rPr>
          <w:rFonts w:asciiTheme="minorEastAsia" w:eastAsiaTheme="minorEastAsia" w:hAnsiTheme="minorEastAsia" w:hint="eastAsia"/>
          <w:b/>
          <w:color w:val="auto"/>
          <w:sz w:val="18"/>
          <w:szCs w:val="18"/>
        </w:rPr>
        <w:t>认购的费用</w:t>
      </w:r>
    </w:p>
    <w:p w:rsidR="00B64842" w:rsidRDefault="00274898">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理财产品基本情况”</w:t>
      </w:r>
      <w:r>
        <w:rPr>
          <w:rFonts w:hint="eastAsia"/>
          <w:bCs/>
          <w:sz w:val="18"/>
          <w:szCs w:val="18"/>
        </w:rPr>
        <w:t>。</w:t>
      </w:r>
    </w:p>
    <w:p w:rsidR="00B64842" w:rsidRDefault="00274898">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w:t>
      </w:r>
      <w:r>
        <w:rPr>
          <w:rFonts w:asciiTheme="minorEastAsia" w:hAnsiTheme="minorEastAsia"/>
          <w:b/>
          <w:bCs/>
          <w:sz w:val="18"/>
          <w:szCs w:val="18"/>
        </w:rPr>
        <w:t>认购份额的计算</w:t>
      </w:r>
      <w:r>
        <w:rPr>
          <w:rFonts w:asciiTheme="minorEastAsia" w:hAnsiTheme="minorEastAsia" w:hint="eastAsia"/>
          <w:b/>
          <w:bCs/>
          <w:sz w:val="18"/>
          <w:szCs w:val="18"/>
        </w:rPr>
        <w:t xml:space="preserve"> </w:t>
      </w:r>
    </w:p>
    <w:p w:rsidR="00B64842" w:rsidRDefault="00274898">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B64842" w:rsidRDefault="00274898">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w:t>
      </w:r>
      <w:r>
        <w:rPr>
          <w:rFonts w:asciiTheme="minorEastAsia" w:hAnsiTheme="minorEastAsia"/>
          <w:color w:val="auto"/>
          <w:sz w:val="18"/>
          <w:szCs w:val="18"/>
        </w:rPr>
        <w:t>认购金额</w:t>
      </w:r>
      <w:r>
        <w:rPr>
          <w:rFonts w:asciiTheme="minorEastAsia" w:hAnsiTheme="minorEastAsia"/>
          <w:color w:val="auto"/>
          <w:sz w:val="18"/>
          <w:szCs w:val="18"/>
        </w:rPr>
        <w:t>/</w:t>
      </w:r>
      <w:r>
        <w:rPr>
          <w:rFonts w:asciiTheme="minorEastAsia" w:hAnsiTheme="minorEastAsia"/>
          <w:color w:val="auto"/>
          <w:sz w:val="18"/>
          <w:szCs w:val="18"/>
        </w:rPr>
        <w:t>（</w:t>
      </w:r>
      <w:r>
        <w:rPr>
          <w:rFonts w:asciiTheme="minorEastAsia" w:hAnsiTheme="minorEastAsia"/>
          <w:color w:val="auto"/>
          <w:sz w:val="18"/>
          <w:szCs w:val="18"/>
        </w:rPr>
        <w:t>1+</w:t>
      </w:r>
      <w:r>
        <w:rPr>
          <w:rFonts w:asciiTheme="minorEastAsia" w:hAnsiTheme="minorEastAsia"/>
          <w:color w:val="auto"/>
          <w:sz w:val="18"/>
          <w:szCs w:val="18"/>
        </w:rPr>
        <w:t>认购费率）</w:t>
      </w:r>
    </w:p>
    <w:p w:rsidR="00B64842" w:rsidRDefault="00274898">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w:t>
      </w:r>
      <w:r>
        <w:rPr>
          <w:rFonts w:asciiTheme="minorEastAsia" w:hAnsiTheme="minorEastAsia"/>
          <w:color w:val="auto"/>
          <w:sz w:val="18"/>
          <w:szCs w:val="18"/>
        </w:rPr>
        <w:t>认购金额－净认购金额</w:t>
      </w:r>
    </w:p>
    <w:p w:rsidR="00B64842" w:rsidRDefault="00274898">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w:t>
      </w:r>
      <w:r>
        <w:rPr>
          <w:rFonts w:asciiTheme="minorEastAsia" w:hAnsiTheme="minorEastAsia"/>
          <w:color w:val="auto"/>
          <w:sz w:val="18"/>
          <w:szCs w:val="18"/>
        </w:rPr>
        <w:t>净认购金额</w:t>
      </w:r>
      <w:r>
        <w:rPr>
          <w:rFonts w:asciiTheme="minorEastAsia" w:hAnsiTheme="minorEastAsia"/>
          <w:color w:val="auto"/>
          <w:sz w:val="18"/>
          <w:szCs w:val="18"/>
        </w:rPr>
        <w:t>/</w:t>
      </w:r>
      <w:r>
        <w:rPr>
          <w:rFonts w:asciiTheme="minorEastAsia" w:hAnsiTheme="minorEastAsia"/>
          <w:color w:val="auto"/>
          <w:sz w:val="18"/>
          <w:szCs w:val="18"/>
        </w:rPr>
        <w:t>产品份额面值</w:t>
      </w:r>
    </w:p>
    <w:p w:rsidR="00B64842" w:rsidRDefault="00274898">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B64842" w:rsidRDefault="00274898">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w:t>
      </w:r>
      <w:r>
        <w:rPr>
          <w:rFonts w:asciiTheme="majorEastAsia" w:eastAsiaTheme="majorEastAsia" w:hAnsiTheme="majorEastAsia" w:hint="eastAsia"/>
          <w:b/>
          <w:color w:val="auto"/>
          <w:sz w:val="18"/>
          <w:szCs w:val="18"/>
        </w:rPr>
        <w:t>认购的起点和递增金额</w:t>
      </w:r>
    </w:p>
    <w:p w:rsidR="00B64842" w:rsidRDefault="0027489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w:t>
      </w:r>
      <w:r>
        <w:rPr>
          <w:rFonts w:asciiTheme="minorEastAsia" w:eastAsiaTheme="minorEastAsia" w:hAnsiTheme="minorEastAsia" w:hint="eastAsia"/>
          <w:color w:val="auto"/>
          <w:sz w:val="18"/>
          <w:szCs w:val="18"/>
        </w:rPr>
        <w:t xml:space="preserve"> </w:t>
      </w:r>
      <w:r>
        <w:rPr>
          <w:rFonts w:asciiTheme="minorEastAsia" w:eastAsiaTheme="minorEastAsia" w:hAnsiTheme="minorEastAsia" w:hint="eastAsia"/>
          <w:color w:val="auto"/>
          <w:sz w:val="18"/>
          <w:szCs w:val="18"/>
        </w:rPr>
        <w:t>理财产品基本情况”。</w:t>
      </w:r>
    </w:p>
    <w:p w:rsidR="00B64842" w:rsidRDefault="00274898">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b/>
          <w:color w:val="auto"/>
          <w:sz w:val="18"/>
          <w:szCs w:val="18"/>
        </w:rPr>
        <w:t>认购的数量限制</w:t>
      </w:r>
    </w:p>
    <w:p w:rsidR="00B64842" w:rsidRDefault="0027489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w:t>
      </w:r>
      <w:r>
        <w:rPr>
          <w:rFonts w:asciiTheme="minorEastAsia" w:eastAsiaTheme="minorEastAsia" w:hAnsiTheme="minorEastAsia" w:hint="eastAsia"/>
          <w:color w:val="auto"/>
          <w:sz w:val="18"/>
          <w:szCs w:val="18"/>
        </w:rPr>
        <w:t xml:space="preserve"> </w:t>
      </w:r>
      <w:r>
        <w:rPr>
          <w:rFonts w:asciiTheme="minorEastAsia" w:eastAsiaTheme="minorEastAsia" w:hAnsiTheme="minorEastAsia" w:hint="eastAsia"/>
          <w:color w:val="auto"/>
          <w:sz w:val="18"/>
          <w:szCs w:val="18"/>
        </w:rPr>
        <w:t>理财产品基本情况”。</w:t>
      </w:r>
    </w:p>
    <w:p w:rsidR="00B64842" w:rsidRDefault="00274898">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w:t>
      </w:r>
      <w:r>
        <w:rPr>
          <w:rFonts w:asciiTheme="minorEastAsia" w:hAnsiTheme="minorEastAsia"/>
          <w:b/>
          <w:bCs/>
          <w:sz w:val="18"/>
          <w:szCs w:val="18"/>
        </w:rPr>
        <w:t>募集期认购资金利息的处理</w:t>
      </w:r>
    </w:p>
    <w:p w:rsidR="00B64842" w:rsidRDefault="0027489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B64842" w:rsidRDefault="00274898">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B64842" w:rsidRDefault="0027489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B64842" w:rsidRDefault="0027489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B64842" w:rsidRDefault="00274898">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B64842" w:rsidRDefault="0027489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B64842" w:rsidRDefault="0027489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w:t>
      </w:r>
      <w:r>
        <w:rPr>
          <w:rFonts w:asciiTheme="majorEastAsia" w:eastAsiaTheme="majorEastAsia" w:hAnsiTheme="majorEastAsia" w:hint="eastAsia"/>
          <w:color w:val="auto"/>
          <w:sz w:val="18"/>
          <w:szCs w:val="18"/>
        </w:rPr>
        <w:t>因不可抗力导致理财产品无法正常运作。</w:t>
      </w:r>
    </w:p>
    <w:p w:rsidR="00B64842" w:rsidRDefault="0027489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B64842" w:rsidRDefault="0027489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w:t>
      </w:r>
      <w:r>
        <w:rPr>
          <w:rFonts w:asciiTheme="majorEastAsia" w:eastAsiaTheme="majorEastAsia" w:hAnsiTheme="majorEastAsia" w:hint="eastAsia"/>
          <w:color w:val="auto"/>
          <w:sz w:val="18"/>
          <w:szCs w:val="18"/>
        </w:rPr>
        <w:t>法律法规规定或监管机构认定的其他情形。</w:t>
      </w:r>
    </w:p>
    <w:p w:rsidR="00B64842" w:rsidRDefault="0027489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B64842" w:rsidRDefault="00274898">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B64842" w:rsidRDefault="0027489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B64842" w:rsidRDefault="00274898">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B64842" w:rsidRDefault="00274898">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B64842" w:rsidRDefault="00274898">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B64842" w:rsidRDefault="00274898">
      <w:pPr>
        <w:pStyle w:val="1"/>
        <w:spacing w:before="0" w:after="0" w:line="360" w:lineRule="auto"/>
        <w:jc w:val="center"/>
        <w:rPr>
          <w:rFonts w:ascii="Times New Roman"/>
          <w:sz w:val="30"/>
        </w:rPr>
      </w:pPr>
      <w:bookmarkStart w:id="10" w:name="_Toc116649652"/>
      <w:bookmarkStart w:id="11" w:name="_Toc4771"/>
      <w:bookmarkStart w:id="12" w:name="_Toc79154668"/>
      <w:bookmarkStart w:id="13" w:name="_Toc90742321"/>
      <w:bookmarkStart w:id="14" w:name="_Toc74065741"/>
      <w:bookmarkStart w:id="15" w:name="_Toc29784"/>
      <w:bookmarkStart w:id="16" w:name="_Toc27226"/>
      <w:bookmarkStart w:id="17" w:name="_Toc15203"/>
      <w:bookmarkStart w:id="18" w:name="_Toc6714"/>
      <w:bookmarkStart w:id="19" w:name="_Toc22074"/>
      <w:bookmarkStart w:id="20" w:name="_Toc3266"/>
      <w:bookmarkStart w:id="21" w:name="_Toc27189"/>
      <w:bookmarkStart w:id="22" w:name="_Toc29948"/>
      <w:bookmarkStart w:id="23" w:name="_Toc7151"/>
      <w:bookmarkStart w:id="24" w:name="_Toc16265"/>
      <w:bookmarkStart w:id="25" w:name="_Toc90742390"/>
      <w:bookmarkStart w:id="26" w:name="_Toc90742688"/>
      <w:bookmarkEnd w:id="7"/>
      <w:bookmarkEnd w:id="9"/>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10"/>
      <w:bookmarkEnd w:id="11"/>
    </w:p>
    <w:p w:rsidR="00B64842" w:rsidRDefault="0027489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rsidR="00B64842" w:rsidRDefault="00274898">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B64842" w:rsidRDefault="00274898">
      <w:pPr>
        <w:pStyle w:val="1"/>
        <w:spacing w:before="0" w:after="0" w:line="360" w:lineRule="auto"/>
        <w:jc w:val="center"/>
        <w:rPr>
          <w:rFonts w:ascii="Times New Roman"/>
          <w:sz w:val="30"/>
        </w:rPr>
      </w:pPr>
      <w:bookmarkStart w:id="27"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B64842" w:rsidRDefault="00274898">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B64842" w:rsidRDefault="00274898">
      <w:pPr>
        <w:pStyle w:val="Default"/>
        <w:spacing w:line="360" w:lineRule="auto"/>
        <w:ind w:firstLineChars="200" w:firstLine="360"/>
        <w:rPr>
          <w:rFonts w:asciiTheme="majorEastAsia" w:eastAsiaTheme="majorEastAsia" w:hAnsiTheme="majorEastAsia"/>
          <w:color w:val="auto"/>
          <w:sz w:val="18"/>
          <w:szCs w:val="18"/>
        </w:rPr>
      </w:pPr>
      <w:permStart w:id="1755977428" w:edGrp="everyone"/>
      <w:r>
        <w:rPr>
          <w:rFonts w:asciiTheme="majorEastAsia" w:eastAsiaTheme="majorEastAsia" w:hAnsiTheme="majorEastAsia" w:hint="eastAsia"/>
          <w:color w:val="auto"/>
          <w:sz w:val="18"/>
          <w:szCs w:val="18"/>
        </w:rPr>
        <w:t>在严格控制组合风险的前提下，通过不断优化组合，力争实现超越业绩比较基准的收益。</w:t>
      </w:r>
    </w:p>
    <w:permEnd w:id="1755977428"/>
    <w:p w:rsidR="00B64842" w:rsidRDefault="00274898">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B64842" w:rsidRDefault="0027489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投资</w:t>
      </w:r>
      <w:r>
        <w:rPr>
          <w:rFonts w:asciiTheme="majorEastAsia" w:eastAsiaTheme="majorEastAsia" w:hAnsiTheme="majorEastAsia"/>
          <w:bCs/>
          <w:sz w:val="18"/>
          <w:szCs w:val="18"/>
        </w:rPr>
        <w:t>范围</w:t>
      </w:r>
    </w:p>
    <w:p w:rsidR="00B64842" w:rsidRDefault="00274898">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rsidR="00B64842" w:rsidRDefault="0027489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1239549760"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）银行存款、债券逆回购、货币基金等货币市场工具及其它银行间和交易所资金融通工具；</w:t>
      </w:r>
    </w:p>
    <w:p w:rsidR="00B64842" w:rsidRDefault="0027489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2</w:t>
      </w:r>
      <w:r>
        <w:rPr>
          <w:rFonts w:asciiTheme="majorEastAsia" w:eastAsiaTheme="majorEastAsia" w:hAnsiTheme="majorEastAsia" w:hint="eastAsia"/>
          <w:bCs/>
          <w:sz w:val="18"/>
          <w:szCs w:val="18"/>
        </w:rPr>
        <w:t>）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rsidR="00B64842" w:rsidRDefault="0027489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3</w:t>
      </w:r>
      <w:r>
        <w:rPr>
          <w:rFonts w:asciiTheme="majorEastAsia" w:eastAsiaTheme="majorEastAsia" w:hAnsiTheme="majorEastAsia" w:hint="eastAsia"/>
          <w:bCs/>
          <w:sz w:val="18"/>
          <w:szCs w:val="18"/>
        </w:rPr>
        <w:t>）债券借贷等。</w:t>
      </w:r>
    </w:p>
    <w:p w:rsidR="00B64842" w:rsidRDefault="0027489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4</w:t>
      </w:r>
      <w:r>
        <w:rPr>
          <w:rFonts w:asciiTheme="majorEastAsia" w:eastAsiaTheme="majorEastAsia" w:hAnsiTheme="majorEastAsia" w:hint="eastAsia"/>
          <w:bCs/>
          <w:sz w:val="18"/>
          <w:szCs w:val="18"/>
        </w:rPr>
        <w:t>）投资于上述资产的符合监管要求的公募基金、基金公司或子公司资产管理计划、证券公司资产管理计划、保险资产管理计划及信托计划等。</w:t>
      </w:r>
    </w:p>
    <w:p w:rsidR="00B64842" w:rsidRDefault="0027489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5</w:t>
      </w:r>
      <w:r>
        <w:rPr>
          <w:rFonts w:asciiTheme="majorEastAsia" w:eastAsiaTheme="majorEastAsia" w:hAnsiTheme="majorEastAsia" w:hint="eastAsia"/>
          <w:bCs/>
          <w:sz w:val="18"/>
          <w:szCs w:val="18"/>
        </w:rPr>
        <w:t>）其他风险不高于前述资产的资产。</w:t>
      </w:r>
    </w:p>
    <w:permEnd w:id="1239549760"/>
    <w:p w:rsidR="00B64842" w:rsidRDefault="00274898">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w:t>
      </w:r>
      <w:r>
        <w:rPr>
          <w:rFonts w:asciiTheme="majorEastAsia" w:eastAsiaTheme="majorEastAsia" w:hAnsiTheme="majorEastAsia" w:hint="eastAsia"/>
          <w:bCs/>
          <w:kern w:val="0"/>
          <w:sz w:val="18"/>
          <w:szCs w:val="18"/>
        </w:rPr>
        <w:t>利益输送等违法违规行为的前提下，投资者同意本产品可能投资产品管理人</w:t>
      </w: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托管人及其关联方发行、承销、管理的符合本产品投资范围规定的资产，本产品可能与产品管理人</w:t>
      </w: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托管人及其关联方、产品管理人</w:t>
      </w: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托管人及其关联方管理的投资组合之间互为交易对手或从事其他类型的关联交易。</w:t>
      </w:r>
    </w:p>
    <w:p w:rsidR="00B64842" w:rsidRDefault="00274898">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w:t>
      </w:r>
      <w:r>
        <w:rPr>
          <w:rFonts w:asciiTheme="majorEastAsia" w:eastAsiaTheme="majorEastAsia" w:hAnsiTheme="majorEastAsia" w:hint="eastAsia"/>
          <w:bCs/>
          <w:kern w:val="0"/>
          <w:sz w:val="18"/>
          <w:szCs w:val="18"/>
        </w:rPr>
        <w:t>投资组合比例</w:t>
      </w:r>
    </w:p>
    <w:p w:rsidR="00B64842" w:rsidRDefault="0027489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1126835160"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）本产品投资于</w:t>
      </w:r>
      <w:r>
        <w:rPr>
          <w:rFonts w:ascii="宋体" w:hAnsi="宋体" w:hint="eastAsia"/>
          <w:bCs/>
          <w:sz w:val="18"/>
          <w:szCs w:val="18"/>
        </w:rPr>
        <w:t>债权类</w:t>
      </w:r>
      <w:r>
        <w:rPr>
          <w:rFonts w:asciiTheme="majorEastAsia" w:eastAsiaTheme="majorEastAsia" w:hAnsiTheme="majorEastAsia" w:hint="eastAsia"/>
          <w:bCs/>
          <w:sz w:val="18"/>
          <w:szCs w:val="18"/>
        </w:rPr>
        <w:t>资产的比例不低于产品总资产的</w:t>
      </w:r>
      <w:r>
        <w:rPr>
          <w:rFonts w:asciiTheme="majorEastAsia" w:eastAsiaTheme="majorEastAsia" w:hAnsiTheme="majorEastAsia" w:hint="eastAsia"/>
          <w:bCs/>
          <w:sz w:val="18"/>
          <w:szCs w:val="18"/>
        </w:rPr>
        <w:t>80%</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p>
    <w:p w:rsidR="00B64842" w:rsidRDefault="0027489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2</w:t>
      </w:r>
      <w:r>
        <w:rPr>
          <w:rFonts w:asciiTheme="majorEastAsia" w:eastAsiaTheme="majorEastAsia" w:hAnsiTheme="majorEastAsia" w:hint="eastAsia"/>
          <w:bCs/>
          <w:sz w:val="18"/>
          <w:szCs w:val="18"/>
        </w:rPr>
        <w:t>）债券借贷等衍生品占产品总资产比例不高于</w:t>
      </w:r>
      <w:r>
        <w:rPr>
          <w:rFonts w:asciiTheme="majorEastAsia" w:eastAsiaTheme="majorEastAsia" w:hAnsiTheme="majorEastAsia" w:hint="eastAsia"/>
          <w:bCs/>
          <w:sz w:val="18"/>
          <w:szCs w:val="18"/>
        </w:rPr>
        <w:t>20%</w:t>
      </w:r>
      <w:r>
        <w:rPr>
          <w:rFonts w:asciiTheme="majorEastAsia" w:eastAsiaTheme="majorEastAsia" w:hAnsiTheme="majorEastAsia" w:hint="eastAsia"/>
          <w:bCs/>
          <w:sz w:val="18"/>
          <w:szCs w:val="18"/>
        </w:rPr>
        <w:t>。</w:t>
      </w:r>
    </w:p>
    <w:p w:rsidR="00B64842" w:rsidRDefault="00274898">
      <w:pPr>
        <w:autoSpaceDE w:val="0"/>
        <w:autoSpaceDN w:val="0"/>
        <w:adjustRightInd w:val="0"/>
        <w:spacing w:line="360" w:lineRule="auto"/>
        <w:ind w:firstLineChars="200" w:firstLine="361"/>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注：本产品可能投资不存在活跃交易市场，并且需要采用估值技术确定公允价值的资产，且投资上述资产的比例达到理财产品净资产</w:t>
      </w:r>
      <w:r>
        <w:rPr>
          <w:rFonts w:asciiTheme="majorEastAsia" w:eastAsiaTheme="majorEastAsia" w:hAnsiTheme="majorEastAsia" w:hint="eastAsia"/>
          <w:b/>
          <w:bCs/>
          <w:sz w:val="18"/>
          <w:szCs w:val="18"/>
        </w:rPr>
        <w:t>50%</w:t>
      </w:r>
      <w:r>
        <w:rPr>
          <w:rFonts w:asciiTheme="majorEastAsia" w:eastAsiaTheme="majorEastAsia" w:hAnsiTheme="majorEastAsia" w:hint="eastAsia"/>
          <w:b/>
          <w:bCs/>
          <w:sz w:val="18"/>
          <w:szCs w:val="18"/>
        </w:rPr>
        <w:t>以上。</w:t>
      </w:r>
    </w:p>
    <w:permEnd w:id="1126835160"/>
    <w:p w:rsidR="00B64842" w:rsidRDefault="0027489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B64842" w:rsidRDefault="0027489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rsidR="00B64842" w:rsidRDefault="00274898">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B64842" w:rsidRDefault="0027489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产品管理人应当自产品成立日起</w:t>
      </w:r>
      <w:permStart w:id="1137012231" w:edGrp="everyone"/>
      <w:r>
        <w:rPr>
          <w:rFonts w:asciiTheme="majorEastAsia" w:eastAsiaTheme="majorEastAsia" w:hAnsiTheme="majorEastAsia" w:hint="eastAsia"/>
          <w:bCs/>
          <w:sz w:val="18"/>
          <w:szCs w:val="18"/>
        </w:rPr>
        <w:t>【</w:t>
      </w:r>
      <w:r>
        <w:rPr>
          <w:rFonts w:ascii="黑体" w:eastAsia="黑体" w:hAnsi="黑体"/>
          <w:bCs/>
          <w:sz w:val="18"/>
          <w:szCs w:val="18"/>
        </w:rPr>
        <w:t>3</w:t>
      </w:r>
      <w:r>
        <w:rPr>
          <w:rFonts w:ascii="黑体" w:eastAsia="黑体" w:hAnsi="黑体"/>
          <w:bCs/>
          <w:sz w:val="18"/>
          <w:szCs w:val="18"/>
        </w:rPr>
        <w:t>】</w:t>
      </w:r>
      <w:r>
        <w:rPr>
          <w:rFonts w:ascii="黑体" w:eastAsia="黑体" w:hAnsi="黑体" w:hint="eastAsia"/>
          <w:bCs/>
          <w:sz w:val="18"/>
          <w:szCs w:val="18"/>
        </w:rPr>
        <w:t>个月</w:t>
      </w:r>
      <w:permEnd w:id="1137012231"/>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B64842" w:rsidRDefault="0027489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金融市场发生重大变化导致理财产品投资比例暂时超出浮动区间且可能对理财产品收益产生重</w:t>
      </w:r>
      <w:r>
        <w:rPr>
          <w:rFonts w:asciiTheme="majorEastAsia" w:eastAsiaTheme="majorEastAsia" w:hAnsiTheme="majorEastAsia" w:hint="eastAsia"/>
          <w:bCs/>
          <w:sz w:val="18"/>
          <w:szCs w:val="18"/>
        </w:rPr>
        <w:lastRenderedPageBreak/>
        <w:t>大影响的，产品管理人依约定及时向投资者进行信息披露。</w:t>
      </w:r>
    </w:p>
    <w:p w:rsidR="00B64842" w:rsidRDefault="0027489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bCs/>
          <w:sz w:val="18"/>
          <w:szCs w:val="18"/>
        </w:rPr>
        <w:t>）</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rsidR="00B64842" w:rsidRDefault="00274898">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bCs/>
          <w:sz w:val="18"/>
          <w:szCs w:val="18"/>
        </w:rPr>
        <w:t>）</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w:t>
      </w:r>
      <w:r>
        <w:rPr>
          <w:rFonts w:ascii="黑体" w:eastAsia="黑体" w:hAnsi="黑体"/>
          <w:bCs/>
          <w:sz w:val="18"/>
          <w:szCs w:val="18"/>
        </w:rPr>
        <w:t>，依法维护理财产品全体投资者的利益。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B64842" w:rsidRDefault="00274898">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B64842" w:rsidRDefault="00274898">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w:t>
      </w:r>
      <w:r>
        <w:rPr>
          <w:rFonts w:asciiTheme="majorEastAsia" w:eastAsiaTheme="majorEastAsia" w:hAnsiTheme="majorEastAsia" w:hint="eastAsia"/>
          <w:bCs/>
          <w:kern w:val="0"/>
          <w:sz w:val="18"/>
          <w:szCs w:val="18"/>
        </w:rPr>
        <w:t>组合限制</w:t>
      </w:r>
    </w:p>
    <w:p w:rsidR="00B64842" w:rsidRDefault="00274898">
      <w:pPr>
        <w:spacing w:line="360" w:lineRule="auto"/>
        <w:ind w:firstLineChars="200" w:firstLine="360"/>
        <w:rPr>
          <w:rFonts w:asciiTheme="majorEastAsia" w:eastAsiaTheme="majorEastAsia" w:hAnsiTheme="majorEastAsia"/>
          <w:bCs/>
          <w:kern w:val="0"/>
          <w:sz w:val="18"/>
          <w:szCs w:val="18"/>
        </w:rPr>
      </w:pPr>
      <w:permStart w:id="1772228814" w:edGrp="everyone"/>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1</w:t>
      </w:r>
      <w:r>
        <w:rPr>
          <w:rFonts w:asciiTheme="majorEastAsia" w:eastAsiaTheme="majorEastAsia" w:hAnsiTheme="majorEastAsia" w:hint="eastAsia"/>
          <w:bCs/>
          <w:kern w:val="0"/>
          <w:sz w:val="18"/>
          <w:szCs w:val="18"/>
        </w:rPr>
        <w:t>）</w:t>
      </w:r>
      <w:r>
        <w:rPr>
          <w:rFonts w:asciiTheme="majorEastAsia" w:eastAsiaTheme="majorEastAsia" w:hAnsiTheme="majorEastAsia" w:hint="eastAsia"/>
          <w:bCs/>
          <w:sz w:val="18"/>
          <w:szCs w:val="18"/>
        </w:rPr>
        <w:t>每只公募理财</w:t>
      </w:r>
      <w:r>
        <w:rPr>
          <w:rFonts w:asciiTheme="majorEastAsia" w:eastAsiaTheme="majorEastAsia" w:hAnsiTheme="majorEastAsia" w:hint="eastAsia"/>
          <w:bCs/>
          <w:kern w:val="0"/>
          <w:sz w:val="18"/>
          <w:szCs w:val="18"/>
        </w:rPr>
        <w:t>产品投资单只证券或者单只公募证券投资基金的市值不得超过该理财产品净资产的</w:t>
      </w:r>
      <w:r>
        <w:rPr>
          <w:rFonts w:asciiTheme="majorEastAsia" w:eastAsiaTheme="majorEastAsia" w:hAnsiTheme="majorEastAsia" w:hint="eastAsia"/>
          <w:bCs/>
          <w:kern w:val="0"/>
          <w:sz w:val="18"/>
          <w:szCs w:val="18"/>
        </w:rPr>
        <w:t>10%</w:t>
      </w:r>
      <w:r>
        <w:rPr>
          <w:rFonts w:asciiTheme="majorEastAsia" w:eastAsiaTheme="majorEastAsia" w:hAnsiTheme="majorEastAsia" w:hint="eastAsia"/>
          <w:bCs/>
          <w:kern w:val="0"/>
          <w:sz w:val="18"/>
          <w:szCs w:val="18"/>
        </w:rPr>
        <w:t>。</w:t>
      </w:r>
    </w:p>
    <w:p w:rsidR="00B64842" w:rsidRDefault="00274898">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2</w:t>
      </w:r>
      <w:r>
        <w:rPr>
          <w:rFonts w:asciiTheme="majorEastAsia" w:eastAsiaTheme="majorEastAsia" w:hAnsiTheme="majorEastAsia" w:hint="eastAsia"/>
          <w:bCs/>
          <w:kern w:val="0"/>
          <w:sz w:val="18"/>
          <w:szCs w:val="18"/>
        </w:rPr>
        <w:t>）全部公募理财产品持有单只证券或单只公募证券投资基金的市值，不得超过该证券市值或该公募证券投资基金市值的</w:t>
      </w:r>
      <w:r>
        <w:rPr>
          <w:rFonts w:asciiTheme="majorEastAsia" w:eastAsiaTheme="majorEastAsia" w:hAnsiTheme="majorEastAsia" w:hint="eastAsia"/>
          <w:bCs/>
          <w:kern w:val="0"/>
          <w:sz w:val="18"/>
          <w:szCs w:val="18"/>
        </w:rPr>
        <w:t>30%</w:t>
      </w:r>
      <w:r>
        <w:rPr>
          <w:rFonts w:asciiTheme="majorEastAsia" w:eastAsiaTheme="majorEastAsia" w:hAnsiTheme="majorEastAsia" w:hint="eastAsia"/>
          <w:bCs/>
          <w:kern w:val="0"/>
          <w:sz w:val="18"/>
          <w:szCs w:val="18"/>
        </w:rPr>
        <w:t>。</w:t>
      </w:r>
    </w:p>
    <w:p w:rsidR="00B64842" w:rsidRDefault="00274898">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3</w:t>
      </w:r>
      <w:r>
        <w:rPr>
          <w:rFonts w:asciiTheme="majorEastAsia" w:eastAsiaTheme="majorEastAsia" w:hAnsiTheme="majorEastAsia" w:hint="eastAsia"/>
          <w:bCs/>
          <w:kern w:val="0"/>
          <w:sz w:val="18"/>
          <w:szCs w:val="18"/>
        </w:rPr>
        <w:t>）本产品因为流动性需要可开展存单质押、债券正回购等融资业务，本产品总资产不超过净资产的</w:t>
      </w:r>
      <w:r>
        <w:rPr>
          <w:rFonts w:asciiTheme="majorEastAsia" w:eastAsiaTheme="majorEastAsia" w:hAnsiTheme="majorEastAsia" w:hint="eastAsia"/>
          <w:bCs/>
          <w:kern w:val="0"/>
          <w:sz w:val="18"/>
          <w:szCs w:val="18"/>
        </w:rPr>
        <w:t>200%</w:t>
      </w:r>
      <w:r>
        <w:rPr>
          <w:rFonts w:asciiTheme="majorEastAsia" w:eastAsiaTheme="majorEastAsia" w:hAnsiTheme="majorEastAsia" w:hint="eastAsia"/>
          <w:bCs/>
          <w:kern w:val="0"/>
          <w:sz w:val="18"/>
          <w:szCs w:val="18"/>
        </w:rPr>
        <w:t>。</w:t>
      </w:r>
    </w:p>
    <w:p w:rsidR="00B64842" w:rsidRDefault="0027489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w:t>
      </w:r>
      <w:r>
        <w:rPr>
          <w:rFonts w:asciiTheme="majorEastAsia" w:eastAsiaTheme="majorEastAsia" w:hAnsiTheme="majorEastAsia" w:hint="eastAsia"/>
          <w:bCs/>
          <w:sz w:val="18"/>
          <w:szCs w:val="18"/>
        </w:rPr>
        <w:t>10</w:t>
      </w:r>
      <w:r>
        <w:rPr>
          <w:rFonts w:asciiTheme="majorEastAsia" w:eastAsiaTheme="majorEastAsia" w:hAnsiTheme="majorEastAsia" w:hint="eastAsia"/>
          <w:bCs/>
          <w:sz w:val="18"/>
          <w:szCs w:val="18"/>
        </w:rPr>
        <w:t>个交易日内调整至符合要求，监管机构规定的特殊情形除外。本产品投资于国债、地方政府债券、中央银行票据、政府机构债券、政策性金融债券以及完全按照有关指数的构成比例进行投资的除外。</w:t>
      </w:r>
    </w:p>
    <w:permEnd w:id="1772228814"/>
    <w:p w:rsidR="00B64842" w:rsidRDefault="00274898">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B64842" w:rsidRDefault="00274898">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w:t>
      </w:r>
      <w:r>
        <w:rPr>
          <w:rFonts w:ascii="宋体" w:hAnsi="宋体" w:hint="eastAsia"/>
          <w:bCs/>
          <w:sz w:val="18"/>
          <w:szCs w:val="18"/>
        </w:rPr>
        <w:t>理财产品，不得直接或间接投资于兴业银行发行的次级档信贷资产支持证券。</w:t>
      </w:r>
    </w:p>
    <w:p w:rsidR="00B64842" w:rsidRDefault="00274898">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B64842" w:rsidRDefault="00274898">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w:t>
      </w:r>
      <w:r>
        <w:rPr>
          <w:rFonts w:ascii="宋体" w:hAnsi="宋体"/>
          <w:bCs/>
          <w:sz w:val="18"/>
          <w:szCs w:val="18"/>
        </w:rPr>
        <w:t>年第</w:t>
      </w:r>
      <w:r>
        <w:rPr>
          <w:rFonts w:ascii="宋体" w:hAnsi="宋体"/>
          <w:bCs/>
          <w:sz w:val="18"/>
          <w:szCs w:val="18"/>
        </w:rPr>
        <w:t>6</w:t>
      </w:r>
      <w:r>
        <w:rPr>
          <w:rFonts w:ascii="宋体" w:hAnsi="宋体"/>
          <w:bCs/>
          <w:sz w:val="18"/>
          <w:szCs w:val="18"/>
        </w:rPr>
        <w:t>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B64842" w:rsidRDefault="00274898">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w:t>
      </w:r>
      <w:r>
        <w:rPr>
          <w:rFonts w:ascii="宋体" w:hAnsi="宋体" w:hint="eastAsia"/>
          <w:bCs/>
          <w:sz w:val="18"/>
          <w:szCs w:val="18"/>
        </w:rPr>
        <w:t>于兴业银行信贷资产受（收）益权，面向非机构投资者发行的理财产品不得直接或间接投资于不良资产受（收）益权。</w:t>
      </w:r>
    </w:p>
    <w:p w:rsidR="00B64842" w:rsidRDefault="00274898">
      <w:pPr>
        <w:spacing w:line="360" w:lineRule="auto"/>
        <w:ind w:firstLineChars="200" w:firstLine="360"/>
        <w:rPr>
          <w:rFonts w:ascii="宋体" w:hAnsi="宋体"/>
          <w:bCs/>
          <w:sz w:val="18"/>
          <w:szCs w:val="18"/>
        </w:rPr>
      </w:pPr>
      <w:r>
        <w:rPr>
          <w:rFonts w:ascii="宋体" w:hAnsi="宋体" w:hint="eastAsia"/>
          <w:bCs/>
          <w:sz w:val="18"/>
          <w:szCs w:val="18"/>
        </w:rPr>
        <w:lastRenderedPageBreak/>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B64842" w:rsidRDefault="0027489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rsidR="00B64842" w:rsidRDefault="00274898">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B64842" w:rsidRDefault="00274898">
      <w:pPr>
        <w:pStyle w:val="Default"/>
        <w:spacing w:line="360" w:lineRule="auto"/>
        <w:ind w:firstLineChars="200" w:firstLine="360"/>
        <w:rPr>
          <w:rFonts w:asciiTheme="majorEastAsia" w:eastAsiaTheme="majorEastAsia" w:hAnsiTheme="majorEastAsia"/>
          <w:sz w:val="18"/>
          <w:szCs w:val="18"/>
        </w:rPr>
      </w:pPr>
      <w:permStart w:id="220670972" w:edGrp="everyone"/>
      <w:r>
        <w:rPr>
          <w:rFonts w:asciiTheme="majorEastAsia" w:eastAsiaTheme="majorEastAsia" w:hAnsiTheme="majorEastAsia" w:hint="eastAsia"/>
          <w:sz w:val="18"/>
          <w:szCs w:val="18"/>
        </w:rPr>
        <w:t>【</w:t>
      </w:r>
      <w:r>
        <w:rPr>
          <w:rFonts w:hAnsi="宋体" w:hint="eastAsia"/>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asciiTheme="majorEastAsia" w:eastAsiaTheme="majorEastAsia" w:hAnsiTheme="majorEastAsia" w:hint="eastAsia"/>
          <w:sz w:val="18"/>
          <w:szCs w:val="18"/>
        </w:rPr>
        <w:t>】</w:t>
      </w:r>
    </w:p>
    <w:permEnd w:id="220670972"/>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rsidR="00B64842" w:rsidRDefault="00274898">
      <w:pPr>
        <w:pStyle w:val="1"/>
        <w:spacing w:before="0" w:after="0" w:line="360" w:lineRule="auto"/>
        <w:jc w:val="center"/>
        <w:rPr>
          <w:rFonts w:ascii="Times New Roman"/>
          <w:sz w:val="30"/>
        </w:rPr>
      </w:pPr>
      <w:bookmarkStart w:id="28" w:name="_Toc74065742"/>
      <w:bookmarkStart w:id="29" w:name="_Toc14893"/>
      <w:bookmarkStart w:id="30" w:name="_Toc17912"/>
      <w:bookmarkStart w:id="31" w:name="_Toc1823"/>
      <w:bookmarkStart w:id="32" w:name="_Toc7848"/>
      <w:bookmarkStart w:id="33" w:name="_Toc116649654"/>
      <w:bookmarkStart w:id="34" w:name="_Toc79154669"/>
      <w:bookmarkStart w:id="35" w:name="_Toc21988"/>
      <w:bookmarkStart w:id="36" w:name="_Toc139991735"/>
      <w:bookmarkStart w:id="37" w:name="_Toc18526"/>
      <w:bookmarkStart w:id="38" w:name="_Toc4741"/>
      <w:bookmarkStart w:id="39" w:name="_Toc141703885"/>
      <w:bookmarkStart w:id="40" w:name="_Toc18797"/>
      <w:bookmarkStart w:id="41" w:name="_Toc18329"/>
      <w:bookmarkStart w:id="42" w:name="_Toc26986"/>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B64842" w:rsidRDefault="00274898">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rsidR="00B64842" w:rsidRDefault="0027489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B64842" w:rsidRDefault="0027489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B64842" w:rsidRDefault="0027489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B64842" w:rsidRDefault="00274898">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B64842" w:rsidRDefault="0027489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w:t>
      </w:r>
      <w:r>
        <w:rPr>
          <w:rFonts w:asciiTheme="majorEastAsia" w:eastAsiaTheme="majorEastAsia" w:hAnsiTheme="majorEastAsia" w:hint="eastAsia"/>
          <w:color w:val="auto"/>
          <w:sz w:val="18"/>
          <w:szCs w:val="18"/>
        </w:rPr>
        <w:t>品开立资金账户、证券账户以及投资所需的其他专用账户。</w:t>
      </w:r>
    </w:p>
    <w:p w:rsidR="00B64842" w:rsidRDefault="0027489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B64842" w:rsidRDefault="00274898">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B64842" w:rsidRDefault="00274898">
      <w:pPr>
        <w:pStyle w:val="1"/>
        <w:spacing w:before="0" w:after="0" w:line="360" w:lineRule="auto"/>
        <w:jc w:val="center"/>
        <w:rPr>
          <w:rFonts w:ascii="Times New Roman"/>
          <w:sz w:val="30"/>
        </w:rPr>
      </w:pPr>
      <w:bookmarkStart w:id="44" w:name="_Toc610"/>
      <w:bookmarkStart w:id="45" w:name="_Toc139991736"/>
      <w:bookmarkStart w:id="46" w:name="_Toc123112234"/>
      <w:bookmarkStart w:id="47" w:name="_Toc10463"/>
      <w:bookmarkStart w:id="48" w:name="_Toc116649655"/>
      <w:bookmarkStart w:id="49" w:name="_Toc7920"/>
      <w:bookmarkStart w:id="50" w:name="_Toc20733"/>
      <w:bookmarkStart w:id="51" w:name="_Toc123051452"/>
      <w:bookmarkStart w:id="52" w:name="_Toc123102453"/>
      <w:bookmarkStart w:id="53" w:name="_Toc141703886"/>
      <w:bookmarkStart w:id="54" w:name="_Toc74065743"/>
      <w:bookmarkStart w:id="55" w:name="_Toc48649707"/>
      <w:bookmarkStart w:id="56" w:name="_Toc1427"/>
      <w:bookmarkStart w:id="57" w:name="_Toc98560352"/>
      <w:bookmarkStart w:id="58" w:name="_Toc79154670"/>
      <w:bookmarkStart w:id="59" w:name="_Toc1270"/>
      <w:bookmarkStart w:id="60" w:name="_Toc23261"/>
      <w:bookmarkStart w:id="61" w:name="_Toc17244"/>
      <w:bookmarkStart w:id="62" w:name="_Toc79392606"/>
      <w:bookmarkStart w:id="63" w:name="_Toc23822"/>
      <w:bookmarkStart w:id="64" w:name="_Toc4003"/>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B64842" w:rsidRDefault="00274898">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w:t>
      </w:r>
      <w:r>
        <w:rPr>
          <w:rFonts w:ascii="黑体" w:eastAsia="黑体" w:hAnsi="黑体" w:hint="eastAsia"/>
          <w:color w:val="auto"/>
          <w:sz w:val="18"/>
          <w:szCs w:val="18"/>
        </w:rPr>
        <w:t xml:space="preserve"> </w:t>
      </w:r>
      <w:r>
        <w:rPr>
          <w:rFonts w:ascii="黑体" w:eastAsia="黑体" w:hAnsi="黑体" w:hint="eastAsia"/>
          <w:color w:val="auto"/>
          <w:sz w:val="18"/>
          <w:szCs w:val="18"/>
        </w:rPr>
        <w:t>理财产品的投资”约定为准。</w:t>
      </w:r>
    </w:p>
    <w:p w:rsidR="00B64842" w:rsidRDefault="00274898">
      <w:pPr>
        <w:pStyle w:val="Default"/>
        <w:spacing w:line="360" w:lineRule="auto"/>
        <w:ind w:firstLineChars="200" w:firstLine="361"/>
        <w:rPr>
          <w:rFonts w:hAnsi="宋体"/>
          <w:b/>
          <w:bCs/>
          <w:sz w:val="18"/>
          <w:szCs w:val="18"/>
        </w:rPr>
      </w:pPr>
      <w:r>
        <w:rPr>
          <w:rFonts w:hAnsi="宋体" w:hint="eastAsia"/>
          <w:b/>
          <w:bCs/>
          <w:sz w:val="18"/>
          <w:szCs w:val="18"/>
        </w:rPr>
        <w:t>（一）估值目的</w:t>
      </w:r>
    </w:p>
    <w:p w:rsidR="00B64842" w:rsidRDefault="00274898">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rsidR="00B64842" w:rsidRDefault="00274898">
      <w:pPr>
        <w:pStyle w:val="Default"/>
        <w:spacing w:line="360" w:lineRule="auto"/>
        <w:ind w:firstLineChars="200" w:firstLine="361"/>
        <w:rPr>
          <w:rFonts w:hAnsi="宋体"/>
          <w:b/>
          <w:bCs/>
          <w:sz w:val="18"/>
          <w:szCs w:val="18"/>
        </w:rPr>
      </w:pPr>
      <w:r>
        <w:rPr>
          <w:rFonts w:hAnsi="宋体" w:hint="eastAsia"/>
          <w:b/>
          <w:bCs/>
          <w:sz w:val="18"/>
          <w:szCs w:val="18"/>
        </w:rPr>
        <w:t>（二）估值频率</w:t>
      </w:r>
    </w:p>
    <w:p w:rsidR="00B64842" w:rsidRDefault="00274898">
      <w:pPr>
        <w:pStyle w:val="Default"/>
        <w:spacing w:line="360" w:lineRule="auto"/>
        <w:ind w:firstLineChars="250" w:firstLine="450"/>
        <w:rPr>
          <w:sz w:val="18"/>
          <w:szCs w:val="18"/>
        </w:rPr>
      </w:pPr>
      <w:permStart w:id="1188907648" w:edGrp="everyone"/>
      <w:r>
        <w:rPr>
          <w:rFonts w:hAnsi="宋体" w:hint="eastAsia"/>
          <w:sz w:val="18"/>
          <w:szCs w:val="18"/>
        </w:rPr>
        <w:t>本产品存续期间，每【周】进行一次估值。如遇产品到期日、季度末、半年度末、年度末等时间节点管理人将增加估值日。</w:t>
      </w:r>
    </w:p>
    <w:permEnd w:id="1188907648"/>
    <w:p w:rsidR="00B64842" w:rsidRDefault="00274898">
      <w:pPr>
        <w:pStyle w:val="Default"/>
        <w:spacing w:line="360" w:lineRule="auto"/>
        <w:ind w:firstLineChars="250" w:firstLine="452"/>
        <w:rPr>
          <w:rFonts w:hAnsi="宋体"/>
          <w:b/>
          <w:bCs/>
          <w:sz w:val="18"/>
          <w:szCs w:val="18"/>
        </w:rPr>
      </w:pPr>
      <w:r>
        <w:rPr>
          <w:rFonts w:hAnsi="宋体" w:hint="eastAsia"/>
          <w:b/>
          <w:bCs/>
          <w:sz w:val="18"/>
          <w:szCs w:val="18"/>
        </w:rPr>
        <w:t>（三）估值对象</w:t>
      </w:r>
    </w:p>
    <w:p w:rsidR="00B64842" w:rsidRDefault="00274898">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rsidR="00B64842" w:rsidRDefault="00274898">
      <w:pPr>
        <w:pStyle w:val="Default"/>
        <w:spacing w:line="360" w:lineRule="auto"/>
        <w:ind w:firstLineChars="250" w:firstLine="452"/>
        <w:rPr>
          <w:rFonts w:hAnsi="宋体"/>
          <w:b/>
          <w:bCs/>
          <w:sz w:val="18"/>
          <w:szCs w:val="18"/>
        </w:rPr>
      </w:pPr>
      <w:r>
        <w:rPr>
          <w:rFonts w:hAnsi="宋体" w:hint="eastAsia"/>
          <w:b/>
          <w:bCs/>
          <w:sz w:val="18"/>
          <w:szCs w:val="18"/>
        </w:rPr>
        <w:t>（四）估值方法</w:t>
      </w:r>
    </w:p>
    <w:p w:rsidR="00B64842" w:rsidRDefault="00274898">
      <w:pPr>
        <w:pStyle w:val="Default"/>
        <w:spacing w:line="360" w:lineRule="auto"/>
        <w:ind w:firstLineChars="200" w:firstLine="361"/>
        <w:rPr>
          <w:rFonts w:hAnsi="宋体"/>
          <w:b/>
          <w:bCs/>
          <w:sz w:val="18"/>
          <w:szCs w:val="18"/>
        </w:rPr>
      </w:pPr>
      <w:r>
        <w:rPr>
          <w:rFonts w:hAnsi="宋体" w:hint="eastAsia"/>
          <w:b/>
          <w:bCs/>
          <w:sz w:val="18"/>
          <w:szCs w:val="18"/>
        </w:rPr>
        <w:t>1.</w:t>
      </w:r>
      <w:r>
        <w:rPr>
          <w:rFonts w:hAnsi="宋体" w:hint="eastAsia"/>
          <w:b/>
          <w:bCs/>
          <w:sz w:val="18"/>
          <w:szCs w:val="18"/>
        </w:rPr>
        <w:t>标准化债权类资产估值</w:t>
      </w:r>
    </w:p>
    <w:p w:rsidR="00B64842" w:rsidRDefault="00274898">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B64842" w:rsidRDefault="0027489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1</w:t>
      </w:r>
      <w:r>
        <w:rPr>
          <w:rFonts w:hAnsi="宋体" w:hint="eastAsia"/>
          <w:sz w:val="18"/>
          <w:szCs w:val="18"/>
        </w:rPr>
        <w:t>）投资以收取合同现金流量为目的并持有到期的债券，可使用摊余成本计量。</w:t>
      </w:r>
    </w:p>
    <w:p w:rsidR="00B64842" w:rsidRDefault="0027489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2</w:t>
      </w:r>
      <w:r>
        <w:rPr>
          <w:rFonts w:hAnsi="宋体" w:hint="eastAsia"/>
          <w:sz w:val="18"/>
          <w:szCs w:val="18"/>
        </w:rPr>
        <w:t>）除（</w:t>
      </w:r>
      <w:r>
        <w:rPr>
          <w:rFonts w:hAnsi="宋体" w:hint="eastAsia"/>
          <w:sz w:val="18"/>
          <w:szCs w:val="18"/>
        </w:rPr>
        <w:t>1</w:t>
      </w:r>
      <w:r>
        <w:rPr>
          <w:rFonts w:hAnsi="宋体" w:hint="eastAsia"/>
          <w:sz w:val="18"/>
          <w:szCs w:val="18"/>
        </w:rPr>
        <w:t>）以外的标准化债权类资产以公允价值计量，主要依据为第三方估值机构提供的价格数据。第三方估值机构包括：中央国债登记结算公司和中证指数有限公司。</w:t>
      </w:r>
    </w:p>
    <w:p w:rsidR="00B64842" w:rsidRDefault="0027489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3</w:t>
      </w:r>
      <w:r>
        <w:rPr>
          <w:rFonts w:hAnsi="宋体" w:hint="eastAsia"/>
          <w:sz w:val="18"/>
          <w:szCs w:val="18"/>
        </w:rPr>
        <w:t>）在证券交易所上市的债券，如第三方估值机构提供的估值价格与市场收盘价存在差异，且管理人认为收盘价更能体现其公允价值，可与托管人协商一致后采用收盘价进行估值。</w:t>
      </w:r>
    </w:p>
    <w:p w:rsidR="00B64842" w:rsidRDefault="0027489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4</w:t>
      </w:r>
      <w:r>
        <w:rPr>
          <w:rFonts w:hAnsi="宋体" w:hint="eastAsia"/>
          <w:sz w:val="18"/>
          <w:szCs w:val="18"/>
        </w:rPr>
        <w:t>）对在交易所市场挂牌交易的资产支持证券和私募债券，鉴于其不存在活跃市场或未来现金流难以确定，导致第三方估值数据和市场收盘价均无法准确反映其公允价值的，可采用估值技术对其进行估值，管理人会对估值</w:t>
      </w:r>
      <w:r>
        <w:rPr>
          <w:rFonts w:hAnsi="宋体" w:hint="eastAsia"/>
          <w:sz w:val="18"/>
          <w:szCs w:val="18"/>
        </w:rPr>
        <w:t>模型的有效性进行持续有效评估，并尽可能予以修正。</w:t>
      </w:r>
    </w:p>
    <w:p w:rsidR="00B64842" w:rsidRDefault="0027489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5</w:t>
      </w:r>
      <w:r>
        <w:rPr>
          <w:rFonts w:hAnsi="宋体" w:hint="eastAsia"/>
          <w:sz w:val="18"/>
          <w:szCs w:val="18"/>
        </w:rPr>
        <w:t>）对在银行间市场或交易所市场已发行未上市的债券，且第三方估值机构未提供估值数据，采用估值技术确定其公允价值。</w:t>
      </w:r>
    </w:p>
    <w:p w:rsidR="00B64842" w:rsidRDefault="0027489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6</w:t>
      </w:r>
      <w:r>
        <w:rPr>
          <w:rFonts w:hAnsi="宋体" w:hint="eastAsia"/>
          <w:sz w:val="18"/>
          <w:szCs w:val="18"/>
        </w:rPr>
        <w:t>）同一债券同时在两个或两个以上市场交易的，按债券所处的市场及相应的估值标准，分别进行估值。</w:t>
      </w:r>
    </w:p>
    <w:p w:rsidR="00B64842" w:rsidRDefault="0027489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B64842" w:rsidRDefault="0027489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B64842" w:rsidRDefault="00274898">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w:t>
      </w:r>
      <w:r>
        <w:rPr>
          <w:rFonts w:hAnsi="宋体" w:hint="eastAsia"/>
          <w:b/>
          <w:bCs/>
          <w:sz w:val="18"/>
          <w:szCs w:val="18"/>
        </w:rPr>
        <w:t>非标准化债权类资产</w:t>
      </w:r>
    </w:p>
    <w:p w:rsidR="00B64842" w:rsidRDefault="00274898">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rsidR="00B64842" w:rsidRDefault="00274898">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w:t>
      </w:r>
      <w:r>
        <w:rPr>
          <w:rFonts w:hAnsi="宋体" w:hint="eastAsia"/>
          <w:b/>
          <w:bCs/>
          <w:sz w:val="18"/>
          <w:szCs w:val="18"/>
        </w:rPr>
        <w:t>上市公司股票估值</w:t>
      </w:r>
    </w:p>
    <w:p w:rsidR="00B64842" w:rsidRDefault="00274898">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rsidR="00B64842" w:rsidRDefault="0027489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1</w:t>
      </w:r>
      <w:r>
        <w:rPr>
          <w:rFonts w:hAnsi="宋体" w:hint="eastAsia"/>
          <w:sz w:val="18"/>
          <w:szCs w:val="18"/>
        </w:rPr>
        <w:t>）在证券交易所上市流通的股票，估值日有交易的，按估值日收盘价估值；估值日无交易，且最近交易日后未发生影响公允价值计量的重大事件的，按最近交易日的收盘价估值；估值日无交易，且最近交易日后发生影响</w:t>
      </w:r>
      <w:r>
        <w:rPr>
          <w:rFonts w:hAnsi="宋体" w:hint="eastAsia"/>
          <w:sz w:val="18"/>
          <w:szCs w:val="18"/>
        </w:rPr>
        <w:t>公允价值计量的重大事件的，应参考类似投资品种的现行价格及重大变化因素，调整最近交易日的收盘价确定公允价值。</w:t>
      </w:r>
    </w:p>
    <w:p w:rsidR="00B64842" w:rsidRDefault="0027489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2</w:t>
      </w:r>
      <w:r>
        <w:rPr>
          <w:rFonts w:hAnsi="宋体" w:hint="eastAsia"/>
          <w:sz w:val="18"/>
          <w:szCs w:val="18"/>
        </w:rPr>
        <w:t>）送股、转增股、配股和公开增发新股等发行未上市的股票，按估值日在证券交易所上市的同一股票的收盘价或最近交易日的收盘价确定公允价值。</w:t>
      </w:r>
    </w:p>
    <w:p w:rsidR="00B64842" w:rsidRDefault="0027489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3</w:t>
      </w:r>
      <w:r>
        <w:rPr>
          <w:rFonts w:hAnsi="宋体" w:hint="eastAsia"/>
          <w:sz w:val="18"/>
          <w:szCs w:val="18"/>
        </w:rPr>
        <w:t>）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rsidR="00B64842" w:rsidRDefault="0027489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4</w:t>
      </w:r>
      <w:r>
        <w:rPr>
          <w:rFonts w:hAnsi="宋体" w:hint="eastAsia"/>
          <w:sz w:val="18"/>
          <w:szCs w:val="18"/>
        </w:rPr>
        <w:t>）长期停牌股票，根据停牌原因、停</w:t>
      </w:r>
      <w:r>
        <w:rPr>
          <w:rFonts w:hAnsi="宋体" w:hint="eastAsia"/>
          <w:sz w:val="18"/>
          <w:szCs w:val="18"/>
        </w:rPr>
        <w:t>牌时间及停牌公司公告等信息，采用估值技术确定公允价值。</w:t>
      </w:r>
    </w:p>
    <w:p w:rsidR="00B64842" w:rsidRDefault="0027489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5</w:t>
      </w:r>
      <w:r>
        <w:rPr>
          <w:rFonts w:hAnsi="宋体" w:hint="eastAsia"/>
          <w:sz w:val="18"/>
          <w:szCs w:val="18"/>
        </w:rPr>
        <w:t>）新发行未上市股票，如果发行日后未发生影响公允价值计量的重大事件的，应采用发行价作为公允价值的最佳估计，已发生影响公允价值计量重大事件的应采用估值技术确定公允价值。</w:t>
      </w:r>
    </w:p>
    <w:p w:rsidR="00B64842" w:rsidRDefault="00274898">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w:t>
      </w:r>
      <w:r>
        <w:rPr>
          <w:rFonts w:hAnsi="宋体" w:hint="eastAsia"/>
          <w:b/>
          <w:bCs/>
          <w:sz w:val="18"/>
          <w:szCs w:val="18"/>
        </w:rPr>
        <w:t>未上市公司股权</w:t>
      </w:r>
    </w:p>
    <w:p w:rsidR="00B64842" w:rsidRDefault="00274898">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rsidR="00B64842" w:rsidRDefault="00274898">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w:t>
      </w:r>
      <w:r>
        <w:rPr>
          <w:rFonts w:hAnsi="宋体" w:hint="eastAsia"/>
          <w:b/>
          <w:bCs/>
          <w:sz w:val="18"/>
          <w:szCs w:val="18"/>
        </w:rPr>
        <w:t>优先股</w:t>
      </w:r>
    </w:p>
    <w:p w:rsidR="00B64842" w:rsidRDefault="00274898">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B64842" w:rsidRDefault="00274898">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w:t>
      </w:r>
      <w:r>
        <w:rPr>
          <w:rFonts w:hAnsi="宋体" w:hint="eastAsia"/>
          <w:b/>
          <w:bCs/>
          <w:sz w:val="18"/>
          <w:szCs w:val="18"/>
        </w:rPr>
        <w:t>证券投资基金估值</w:t>
      </w:r>
    </w:p>
    <w:p w:rsidR="00B64842" w:rsidRDefault="0027489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1</w:t>
      </w:r>
      <w:r>
        <w:rPr>
          <w:rFonts w:hAnsi="宋体" w:hint="eastAsia"/>
          <w:sz w:val="18"/>
          <w:szCs w:val="18"/>
        </w:rPr>
        <w:t>）非上市基金估值</w:t>
      </w:r>
    </w:p>
    <w:p w:rsidR="00B64842" w:rsidRDefault="00274898">
      <w:pPr>
        <w:pStyle w:val="Default"/>
        <w:spacing w:line="360" w:lineRule="auto"/>
        <w:ind w:firstLineChars="200" w:firstLine="360"/>
        <w:rPr>
          <w:rFonts w:hAnsi="宋体"/>
          <w:sz w:val="18"/>
          <w:szCs w:val="18"/>
        </w:rPr>
      </w:pPr>
      <w:r>
        <w:rPr>
          <w:rFonts w:hAnsi="宋体" w:hint="eastAsia"/>
          <w:sz w:val="18"/>
          <w:szCs w:val="18"/>
        </w:rPr>
        <w:t>1)</w:t>
      </w:r>
      <w:r>
        <w:rPr>
          <w:rFonts w:hAnsi="宋体" w:hint="eastAsia"/>
          <w:sz w:val="18"/>
          <w:szCs w:val="18"/>
        </w:rPr>
        <w:t>本产品投资的境内非货币市场基金，按所投资基金估值日的基金份额净值估值；估值日基金净值未公布的，以基金管理人公布的最近一个工作日基金份额净值计算。</w:t>
      </w:r>
    </w:p>
    <w:p w:rsidR="00B64842" w:rsidRDefault="00274898">
      <w:pPr>
        <w:pStyle w:val="Default"/>
        <w:spacing w:line="360" w:lineRule="auto"/>
        <w:ind w:firstLineChars="200" w:firstLine="360"/>
        <w:rPr>
          <w:rFonts w:hAnsi="宋体"/>
          <w:sz w:val="18"/>
          <w:szCs w:val="18"/>
        </w:rPr>
      </w:pPr>
      <w:r>
        <w:rPr>
          <w:rFonts w:hAnsi="宋体" w:hint="eastAsia"/>
          <w:sz w:val="18"/>
          <w:szCs w:val="18"/>
        </w:rPr>
        <w:lastRenderedPageBreak/>
        <w:t>2)</w:t>
      </w:r>
      <w:r>
        <w:rPr>
          <w:rFonts w:hAnsi="宋体" w:hint="eastAsia"/>
          <w:sz w:val="18"/>
          <w:szCs w:val="18"/>
        </w:rPr>
        <w:t>本产品投资的境内货币市场基金，按所投资基金前一估值日后至估值日期间（含节假日）的万份收益计提估值日基金收益。</w:t>
      </w:r>
    </w:p>
    <w:p w:rsidR="00B64842" w:rsidRDefault="0027489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2</w:t>
      </w:r>
      <w:r>
        <w:rPr>
          <w:rFonts w:hAnsi="宋体" w:hint="eastAsia"/>
          <w:sz w:val="18"/>
          <w:szCs w:val="18"/>
        </w:rPr>
        <w:t>）上市基金估值</w:t>
      </w:r>
    </w:p>
    <w:p w:rsidR="00B64842" w:rsidRDefault="00274898">
      <w:pPr>
        <w:pStyle w:val="Default"/>
        <w:spacing w:line="360" w:lineRule="auto"/>
        <w:ind w:firstLineChars="200" w:firstLine="360"/>
        <w:rPr>
          <w:rFonts w:hAnsi="宋体"/>
          <w:sz w:val="18"/>
          <w:szCs w:val="18"/>
        </w:rPr>
      </w:pPr>
      <w:r>
        <w:rPr>
          <w:rFonts w:hAnsi="宋体" w:hint="eastAsia"/>
          <w:sz w:val="18"/>
          <w:szCs w:val="18"/>
        </w:rPr>
        <w:t>1)</w:t>
      </w:r>
      <w:r>
        <w:rPr>
          <w:rFonts w:hAnsi="宋体" w:hint="eastAsia"/>
          <w:sz w:val="18"/>
          <w:szCs w:val="18"/>
        </w:rPr>
        <w:t>本产品投资的</w:t>
      </w:r>
      <w:r>
        <w:rPr>
          <w:rFonts w:hAnsi="宋体" w:hint="eastAsia"/>
          <w:sz w:val="18"/>
          <w:szCs w:val="18"/>
        </w:rPr>
        <w:t>ETF</w:t>
      </w:r>
      <w:r>
        <w:rPr>
          <w:rFonts w:hAnsi="宋体" w:hint="eastAsia"/>
          <w:sz w:val="18"/>
          <w:szCs w:val="18"/>
        </w:rPr>
        <w:t>基金、境内上市定期开放式基金、封闭式基金，按照所投资基金估值日的收盘价估值；估值日无交易的，以最近交易日的收盘价估值。</w:t>
      </w:r>
    </w:p>
    <w:p w:rsidR="00B64842" w:rsidRDefault="00274898">
      <w:pPr>
        <w:pStyle w:val="Default"/>
        <w:spacing w:line="360" w:lineRule="auto"/>
        <w:ind w:firstLineChars="200" w:firstLine="360"/>
        <w:rPr>
          <w:rFonts w:hAnsi="宋体"/>
          <w:sz w:val="18"/>
          <w:szCs w:val="18"/>
        </w:rPr>
      </w:pPr>
      <w:r>
        <w:rPr>
          <w:rFonts w:hAnsi="宋体" w:hint="eastAsia"/>
          <w:sz w:val="18"/>
          <w:szCs w:val="18"/>
        </w:rPr>
        <w:t>2)</w:t>
      </w:r>
      <w:r>
        <w:rPr>
          <w:rFonts w:hAnsi="宋体" w:hint="eastAsia"/>
          <w:sz w:val="18"/>
          <w:szCs w:val="18"/>
        </w:rPr>
        <w:t>本产品投资的境内上市开放式基金（</w:t>
      </w:r>
      <w:r>
        <w:rPr>
          <w:rFonts w:hAnsi="宋体" w:hint="eastAsia"/>
          <w:sz w:val="18"/>
          <w:szCs w:val="18"/>
        </w:rPr>
        <w:t>LOF</w:t>
      </w:r>
      <w:r>
        <w:rPr>
          <w:rFonts w:hAnsi="宋体" w:hint="eastAsia"/>
          <w:sz w:val="18"/>
          <w:szCs w:val="18"/>
        </w:rPr>
        <w:t>），按所投资基金估值日的基金份额净值估值；估值日基金净值未公布的，以基金管理人公布的最近一个工作日基金份额净值计算。</w:t>
      </w:r>
    </w:p>
    <w:p w:rsidR="00B64842" w:rsidRDefault="00274898">
      <w:pPr>
        <w:pStyle w:val="Default"/>
        <w:spacing w:line="360" w:lineRule="auto"/>
        <w:ind w:firstLineChars="200" w:firstLine="360"/>
        <w:rPr>
          <w:rFonts w:hAnsi="宋体"/>
          <w:sz w:val="18"/>
          <w:szCs w:val="18"/>
        </w:rPr>
      </w:pPr>
      <w:r>
        <w:rPr>
          <w:rFonts w:hAnsi="宋体" w:hint="eastAsia"/>
          <w:sz w:val="18"/>
          <w:szCs w:val="18"/>
        </w:rPr>
        <w:t>3)</w:t>
      </w:r>
      <w:r>
        <w:rPr>
          <w:rFonts w:hAnsi="宋体" w:hint="eastAsia"/>
          <w:sz w:val="18"/>
          <w:szCs w:val="18"/>
        </w:rPr>
        <w:t>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w:t>
      </w:r>
      <w:r>
        <w:rPr>
          <w:rFonts w:hAnsi="宋体" w:hint="eastAsia"/>
          <w:sz w:val="18"/>
          <w:szCs w:val="18"/>
        </w:rPr>
        <w:t>值日基金收益。</w:t>
      </w:r>
    </w:p>
    <w:p w:rsidR="00B64842" w:rsidRDefault="00274898">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w:t>
      </w:r>
      <w:r>
        <w:rPr>
          <w:rFonts w:hAnsi="宋体" w:hint="eastAsia"/>
          <w:b/>
          <w:bCs/>
          <w:sz w:val="18"/>
          <w:szCs w:val="18"/>
        </w:rPr>
        <w:t>其他资产管理产品的估值</w:t>
      </w:r>
    </w:p>
    <w:p w:rsidR="00B64842" w:rsidRDefault="00274898">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asciiTheme="minorEastAsia" w:eastAsiaTheme="minorEastAsia" w:hAnsiTheme="minorEastAsia" w:hint="eastAsia"/>
          <w:bCs/>
          <w:sz w:val="18"/>
          <w:szCs w:val="18"/>
        </w:rPr>
        <w:t>若无法获取净值，产品管理人可与托管人商定后，采用在当前情况下适用的估值技术确定公允价值。</w:t>
      </w:r>
    </w:p>
    <w:p w:rsidR="00B64842" w:rsidRDefault="00274898">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w:t>
      </w:r>
      <w:r>
        <w:rPr>
          <w:rFonts w:hAnsi="宋体" w:hint="eastAsia"/>
          <w:b/>
          <w:bCs/>
          <w:sz w:val="18"/>
          <w:szCs w:val="18"/>
        </w:rPr>
        <w:t>衍生金融工具估值</w:t>
      </w:r>
    </w:p>
    <w:p w:rsidR="00B64842" w:rsidRDefault="00274898">
      <w:pPr>
        <w:pStyle w:val="Default"/>
        <w:spacing w:line="360" w:lineRule="auto"/>
        <w:ind w:firstLineChars="200" w:firstLine="360"/>
        <w:rPr>
          <w:rFonts w:hAnsi="宋体"/>
          <w:sz w:val="18"/>
          <w:szCs w:val="18"/>
        </w:rPr>
      </w:pPr>
      <w:r>
        <w:rPr>
          <w:rFonts w:hAnsi="宋体" w:hint="eastAsia"/>
          <w:sz w:val="18"/>
          <w:szCs w:val="18"/>
        </w:rPr>
        <w:t>期货、</w:t>
      </w:r>
      <w:r>
        <w:rPr>
          <w:rFonts w:hAnsi="宋体" w:hint="eastAsia"/>
          <w:sz w:val="18"/>
          <w:szCs w:val="18"/>
        </w:rPr>
        <w:t>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hAnsi="宋体" w:hint="eastAsia"/>
          <w:sz w:val="18"/>
          <w:szCs w:val="18"/>
        </w:rPr>
        <w:t xml:space="preserve"> </w:t>
      </w:r>
    </w:p>
    <w:p w:rsidR="00B64842" w:rsidRDefault="00274898">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w:t>
      </w:r>
      <w:r>
        <w:rPr>
          <w:rFonts w:hAnsi="宋体" w:hint="eastAsia"/>
          <w:b/>
          <w:bCs/>
          <w:sz w:val="18"/>
          <w:szCs w:val="18"/>
        </w:rPr>
        <w:t>存款、拆借、回购等货币市场工具的估值</w:t>
      </w:r>
    </w:p>
    <w:p w:rsidR="00B64842" w:rsidRDefault="00274898">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rsidR="00B64842" w:rsidRDefault="00274898">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w:t>
      </w:r>
      <w:r>
        <w:rPr>
          <w:rFonts w:hAnsi="宋体" w:hint="eastAsia"/>
          <w:sz w:val="18"/>
          <w:szCs w:val="18"/>
        </w:rPr>
        <w:t>如有确凿证据表明按上述方法进行估值不能客观反映其公允价值的，产</w:t>
      </w:r>
      <w:r>
        <w:rPr>
          <w:rFonts w:hAnsi="宋体" w:hint="eastAsia"/>
          <w:sz w:val="18"/>
          <w:szCs w:val="18"/>
        </w:rPr>
        <w:t>品管理人可根据具体情况与产品托管人商定后，在综合考虑市场成交、市场报价、流动性、收益率曲线等因素基础上，按最能反映公允价值的价格估值。</w:t>
      </w:r>
    </w:p>
    <w:p w:rsidR="00B64842" w:rsidRDefault="0027489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w:t>
      </w:r>
      <w:r>
        <w:rPr>
          <w:rFonts w:ascii="黑体" w:eastAsia="黑体" w:hAnsi="黑体" w:hint="eastAsia"/>
          <w:sz w:val="18"/>
          <w:szCs w:val="18"/>
        </w:rPr>
        <w:t>★估值方法的调整</w:t>
      </w:r>
    </w:p>
    <w:p w:rsidR="00B64842" w:rsidRDefault="0027489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rsidR="00B64842" w:rsidRDefault="00274898">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rsidR="00B64842" w:rsidRDefault="00274898">
      <w:pPr>
        <w:pStyle w:val="Default"/>
        <w:spacing w:line="360" w:lineRule="auto"/>
        <w:ind w:firstLineChars="200" w:firstLine="360"/>
        <w:rPr>
          <w:rFonts w:hAnsi="宋体"/>
          <w:sz w:val="18"/>
          <w:szCs w:val="18"/>
        </w:rPr>
      </w:pPr>
      <w:r>
        <w:rPr>
          <w:rFonts w:hAnsi="宋体" w:hint="eastAsia"/>
          <w:sz w:val="18"/>
          <w:szCs w:val="18"/>
        </w:rPr>
        <w:t>1.</w:t>
      </w:r>
      <w:r>
        <w:rPr>
          <w:rFonts w:hAnsi="宋体" w:hint="eastAsia"/>
          <w:sz w:val="18"/>
          <w:szCs w:val="18"/>
        </w:rPr>
        <w:t>产品份额净值是按照估值日产品资产净值除以当日产品总份额计算，四舍五入保留</w:t>
      </w:r>
      <w:r>
        <w:rPr>
          <w:rFonts w:hAnsi="宋体" w:hint="eastAsia"/>
          <w:sz w:val="18"/>
          <w:szCs w:val="18"/>
        </w:rPr>
        <w:t>5</w:t>
      </w:r>
      <w:r>
        <w:rPr>
          <w:rFonts w:hAnsi="宋体" w:hint="eastAsia"/>
          <w:sz w:val="18"/>
          <w:szCs w:val="18"/>
        </w:rPr>
        <w:t>位小数。国家另有规定的，从其规定。</w:t>
      </w:r>
    </w:p>
    <w:p w:rsidR="00B64842" w:rsidRDefault="00274898">
      <w:pPr>
        <w:pStyle w:val="Default"/>
        <w:spacing w:line="360" w:lineRule="auto"/>
        <w:ind w:firstLineChars="200" w:firstLine="360"/>
        <w:rPr>
          <w:rFonts w:hAnsi="宋体"/>
          <w:sz w:val="18"/>
          <w:szCs w:val="18"/>
        </w:rPr>
      </w:pPr>
      <w:r>
        <w:rPr>
          <w:rFonts w:hAnsi="宋体" w:hint="eastAsia"/>
          <w:sz w:val="18"/>
          <w:szCs w:val="18"/>
        </w:rPr>
        <w:t>2.</w:t>
      </w:r>
      <w:r>
        <w:rPr>
          <w:rFonts w:hAnsi="宋体" w:hint="eastAsia"/>
          <w:sz w:val="18"/>
          <w:szCs w:val="18"/>
        </w:rPr>
        <w:t>产品管理人对理财资产估值后，将产品份额净值发送产品托管人，经产品托管人复核无误后，由产品管理人按规定对外公布。</w:t>
      </w:r>
      <w:r>
        <w:rPr>
          <w:rFonts w:hAnsi="宋体" w:hint="eastAsia"/>
          <w:sz w:val="18"/>
          <w:szCs w:val="18"/>
        </w:rPr>
        <w:t xml:space="preserve"> </w:t>
      </w:r>
    </w:p>
    <w:p w:rsidR="00B64842" w:rsidRDefault="00274898">
      <w:pPr>
        <w:pStyle w:val="Default"/>
        <w:spacing w:line="360" w:lineRule="auto"/>
        <w:ind w:firstLineChars="200" w:firstLine="360"/>
        <w:rPr>
          <w:rFonts w:hAnsi="宋体"/>
          <w:sz w:val="18"/>
          <w:szCs w:val="18"/>
        </w:rPr>
      </w:pPr>
      <w:r>
        <w:rPr>
          <w:rFonts w:hAnsi="宋体" w:hint="eastAsia"/>
          <w:sz w:val="18"/>
          <w:szCs w:val="18"/>
        </w:rPr>
        <w:t xml:space="preserve">3. </w:t>
      </w:r>
      <w:r>
        <w:rPr>
          <w:rFonts w:hAnsi="宋体" w:hint="eastAsia"/>
          <w:sz w:val="18"/>
          <w:szCs w:val="18"/>
        </w:rPr>
        <w:t>如产品管理人或产品托管人发现理财估值违反本说明书约定的估值方法、程序及相关法律法规的规定或者未能充分维护理财份额持有人权益时，应立即通知对方，共同查明原因，双方协商解决。</w:t>
      </w:r>
      <w:r>
        <w:rPr>
          <w:rFonts w:hAnsi="宋体" w:hint="eastAsia"/>
          <w:sz w:val="18"/>
          <w:szCs w:val="18"/>
        </w:rPr>
        <w:t xml:space="preserve"> </w:t>
      </w:r>
    </w:p>
    <w:p w:rsidR="00B64842" w:rsidRDefault="00274898">
      <w:pPr>
        <w:pStyle w:val="Default"/>
        <w:spacing w:line="360" w:lineRule="auto"/>
        <w:ind w:firstLineChars="200" w:firstLine="361"/>
        <w:rPr>
          <w:rFonts w:hAnsi="宋体"/>
          <w:b/>
          <w:bCs/>
          <w:sz w:val="18"/>
          <w:szCs w:val="18"/>
        </w:rPr>
      </w:pPr>
      <w:r>
        <w:rPr>
          <w:rFonts w:hAnsi="宋体" w:hint="eastAsia"/>
          <w:b/>
          <w:bCs/>
          <w:sz w:val="18"/>
          <w:szCs w:val="18"/>
        </w:rPr>
        <w:t>（六）估值主体</w:t>
      </w:r>
    </w:p>
    <w:p w:rsidR="00B64842" w:rsidRDefault="00274898">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w:t>
      </w:r>
      <w:r>
        <w:rPr>
          <w:rFonts w:hAnsi="宋体" w:hint="eastAsia"/>
          <w:sz w:val="18"/>
          <w:szCs w:val="18"/>
        </w:rPr>
        <w:t>法达成一致的意见，按照产品管理人对理财资产净值的计算结果对外予以公布。</w:t>
      </w:r>
    </w:p>
    <w:p w:rsidR="00B64842" w:rsidRDefault="0027489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B64842" w:rsidRDefault="0027489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B64842" w:rsidRDefault="0027489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hint="eastAsia"/>
          <w:sz w:val="18"/>
          <w:szCs w:val="18"/>
        </w:rPr>
        <w:t>理财产品投资涉及的交易市场遇法定节假日或其他原因暂停营业时；</w:t>
      </w:r>
    </w:p>
    <w:p w:rsidR="00B64842" w:rsidRDefault="0027489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w:t>
      </w:r>
      <w:r>
        <w:rPr>
          <w:rFonts w:ascii="黑体" w:eastAsia="黑体" w:hAnsi="黑体" w:hint="eastAsia"/>
          <w:sz w:val="18"/>
          <w:szCs w:val="18"/>
        </w:rPr>
        <w:t>因任何不可抗力致使理财产品管理人、托管人无法准确评估资产价值时；</w:t>
      </w:r>
    </w:p>
    <w:p w:rsidR="00B64842" w:rsidRDefault="0027489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w:t>
      </w:r>
      <w:r>
        <w:rPr>
          <w:rFonts w:ascii="黑体" w:eastAsia="黑体" w:hAnsi="黑体" w:hint="eastAsia"/>
          <w:sz w:val="18"/>
          <w:szCs w:val="18"/>
        </w:rPr>
        <w:t>开放式理财产品在前一估值日内理财产品资产净值</w:t>
      </w:r>
      <w:r>
        <w:rPr>
          <w:rFonts w:ascii="黑体" w:eastAsia="黑体" w:hAnsi="黑体" w:hint="eastAsia"/>
          <w:sz w:val="18"/>
          <w:szCs w:val="18"/>
        </w:rPr>
        <w:t>50%</w:t>
      </w:r>
      <w:r>
        <w:rPr>
          <w:rFonts w:ascii="黑体" w:eastAsia="黑体" w:hAnsi="黑体" w:hint="eastAsia"/>
          <w:sz w:val="18"/>
          <w:szCs w:val="18"/>
        </w:rPr>
        <w:t>以上的资产不具备活跃交易市场或者在活跃市场中无报价，且不能采用估值技术可靠计量公允价值的；</w:t>
      </w:r>
    </w:p>
    <w:p w:rsidR="00B64842" w:rsidRDefault="0027489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w:t>
      </w:r>
      <w:r>
        <w:rPr>
          <w:rFonts w:ascii="黑体" w:eastAsia="黑体" w:hAnsi="黑体" w:hint="eastAsia"/>
          <w:sz w:val="18"/>
          <w:szCs w:val="18"/>
        </w:rPr>
        <w:t>监管机构规定的其他情形。</w:t>
      </w:r>
    </w:p>
    <w:p w:rsidR="00B64842" w:rsidRDefault="00274898">
      <w:pPr>
        <w:widowControl/>
        <w:spacing w:line="360" w:lineRule="auto"/>
        <w:jc w:val="left"/>
        <w:rPr>
          <w:rFonts w:ascii="宋体" w:hAnsi="宋体"/>
          <w:kern w:val="0"/>
          <w:sz w:val="18"/>
          <w:szCs w:val="18"/>
        </w:rPr>
      </w:pPr>
      <w:r>
        <w:rPr>
          <w:rFonts w:hAnsi="宋体"/>
          <w:sz w:val="18"/>
          <w:szCs w:val="18"/>
        </w:rPr>
        <w:br w:type="page"/>
      </w:r>
    </w:p>
    <w:p w:rsidR="00B64842" w:rsidRDefault="00274898">
      <w:pPr>
        <w:pStyle w:val="1"/>
        <w:spacing w:before="0" w:after="0" w:line="360" w:lineRule="auto"/>
        <w:ind w:left="60" w:firstLine="10"/>
        <w:jc w:val="center"/>
        <w:rPr>
          <w:rFonts w:ascii="Times New Roman"/>
          <w:sz w:val="30"/>
        </w:rPr>
      </w:pPr>
      <w:bookmarkStart w:id="65" w:name="_Hlt70481650"/>
      <w:bookmarkStart w:id="66" w:name="_Toc26207"/>
      <w:bookmarkStart w:id="67" w:name="_Toc31653"/>
      <w:bookmarkStart w:id="68" w:name="_Toc139991737"/>
      <w:bookmarkStart w:id="69" w:name="_Toc98560353"/>
      <w:bookmarkStart w:id="70" w:name="_Toc3601"/>
      <w:bookmarkStart w:id="71" w:name="_Toc116649656"/>
      <w:bookmarkStart w:id="72" w:name="_Toc79154671"/>
      <w:bookmarkStart w:id="73" w:name="_Toc31235"/>
      <w:bookmarkStart w:id="74" w:name="_Toc74065744"/>
      <w:bookmarkStart w:id="75" w:name="_Toc31644"/>
      <w:bookmarkStart w:id="76" w:name="_Toc15143"/>
      <w:bookmarkStart w:id="77" w:name="_Toc141703887"/>
      <w:bookmarkStart w:id="78" w:name="_Toc123112235"/>
      <w:bookmarkStart w:id="79" w:name="_Toc29251"/>
      <w:bookmarkStart w:id="80" w:name="_Toc123051453"/>
      <w:bookmarkStart w:id="81" w:name="_Toc14835"/>
      <w:bookmarkStart w:id="82" w:name="_Toc12245"/>
      <w:bookmarkStart w:id="83" w:name="_Toc6405"/>
      <w:bookmarkStart w:id="84" w:name="_Toc123102454"/>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523711668"/>
      <w:bookmarkStart w:id="87" w:name="_Toc15118234"/>
      <w:bookmarkStart w:id="88" w:name="_Toc79392580"/>
      <w:bookmarkStart w:id="89" w:name="_Toc57530239"/>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B64842" w:rsidRDefault="00274898">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B64842" w:rsidRDefault="00274898">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 </w:t>
      </w:r>
      <w:r>
        <w:rPr>
          <w:rFonts w:hAnsi="宋体" w:hint="eastAsia"/>
          <w:color w:val="auto"/>
          <w:sz w:val="18"/>
          <w:szCs w:val="18"/>
        </w:rPr>
        <w:t>依据分配时点，理财利益的分配可分为“期间分配”与“终止分配”。</w:t>
      </w:r>
    </w:p>
    <w:p w:rsidR="00B64842" w:rsidRDefault="00274898">
      <w:pPr>
        <w:pStyle w:val="Default"/>
        <w:spacing w:line="360" w:lineRule="auto"/>
        <w:ind w:firstLineChars="200" w:firstLine="360"/>
        <w:rPr>
          <w:rFonts w:hAnsi="宋体"/>
          <w:color w:val="auto"/>
          <w:sz w:val="18"/>
          <w:szCs w:val="18"/>
        </w:rPr>
      </w:pPr>
      <w:r>
        <w:rPr>
          <w:rFonts w:hAnsi="宋体" w:hint="eastAsia"/>
          <w:color w:val="auto"/>
          <w:sz w:val="18"/>
          <w:szCs w:val="18"/>
        </w:rPr>
        <w:t xml:space="preserve">2. </w:t>
      </w:r>
      <w:r>
        <w:rPr>
          <w:rFonts w:hAnsi="宋体" w:hint="eastAsia"/>
          <w:color w:val="auto"/>
          <w:sz w:val="18"/>
          <w:szCs w:val="18"/>
        </w:rPr>
        <w:t>依据分配方式，理财利益的分配可分为“现金分配”与“非现金分配”。</w:t>
      </w:r>
    </w:p>
    <w:p w:rsidR="00B64842" w:rsidRDefault="00274898">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B64842" w:rsidRDefault="00274898">
      <w:pPr>
        <w:pStyle w:val="Default"/>
        <w:spacing w:line="360" w:lineRule="auto"/>
        <w:ind w:firstLineChars="200" w:firstLine="360"/>
        <w:rPr>
          <w:rFonts w:hAnsi="宋体"/>
          <w:color w:val="auto"/>
          <w:sz w:val="18"/>
          <w:szCs w:val="18"/>
        </w:rPr>
      </w:pPr>
      <w:r>
        <w:rPr>
          <w:rFonts w:hAnsi="宋体" w:hint="eastAsia"/>
          <w:color w:val="auto"/>
          <w:sz w:val="18"/>
          <w:szCs w:val="18"/>
        </w:rPr>
        <w:t>1.</w:t>
      </w:r>
      <w:r>
        <w:rPr>
          <w:rFonts w:hAnsi="宋体" w:hint="eastAsia"/>
          <w:color w:val="auto"/>
          <w:sz w:val="18"/>
          <w:szCs w:val="18"/>
        </w:rPr>
        <w:t>本产品利益分配应遵循下列原则：</w:t>
      </w:r>
      <w:r>
        <w:rPr>
          <w:rFonts w:hAnsi="宋体" w:hint="eastAsia"/>
          <w:color w:val="auto"/>
          <w:sz w:val="18"/>
          <w:szCs w:val="18"/>
        </w:rPr>
        <w:t xml:space="preserve"> </w:t>
      </w:r>
    </w:p>
    <w:p w:rsidR="00B64842" w:rsidRDefault="00274898">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B64842" w:rsidRDefault="00274898">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B64842" w:rsidRDefault="00274898">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B64842" w:rsidRDefault="00274898">
      <w:pPr>
        <w:pStyle w:val="Default"/>
        <w:spacing w:line="360" w:lineRule="auto"/>
        <w:ind w:firstLineChars="200" w:firstLine="361"/>
        <w:rPr>
          <w:rFonts w:hAnsi="宋体"/>
          <w:b/>
          <w:bCs/>
          <w:color w:val="auto"/>
          <w:sz w:val="18"/>
          <w:szCs w:val="18"/>
        </w:rPr>
      </w:pPr>
      <w:permStart w:id="573525114" w:edGrp="everyone"/>
      <w:r>
        <w:rPr>
          <w:rFonts w:hAnsi="宋体" w:hint="eastAsia"/>
          <w:b/>
          <w:bCs/>
          <w:color w:val="auto"/>
          <w:sz w:val="18"/>
          <w:szCs w:val="18"/>
        </w:rPr>
        <w:t>1.</w:t>
      </w:r>
      <w:r>
        <w:rPr>
          <w:rFonts w:hAnsi="宋体" w:hint="eastAsia"/>
          <w:b/>
          <w:bCs/>
          <w:color w:val="auto"/>
          <w:sz w:val="18"/>
          <w:szCs w:val="18"/>
        </w:rPr>
        <w:t>分配方案要点：</w:t>
      </w:r>
    </w:p>
    <w:p w:rsidR="00B64842" w:rsidRDefault="00274898">
      <w:pPr>
        <w:pStyle w:val="Default"/>
        <w:spacing w:line="360" w:lineRule="auto"/>
        <w:ind w:firstLineChars="200" w:firstLine="360"/>
        <w:rPr>
          <w:rFonts w:hAnsi="宋体"/>
          <w:color w:val="auto"/>
          <w:sz w:val="18"/>
          <w:szCs w:val="18"/>
        </w:rPr>
      </w:pPr>
      <w:r>
        <w:rPr>
          <w:rFonts w:hAnsi="宋体" w:hint="eastAsia"/>
          <w:color w:val="auto"/>
          <w:sz w:val="18"/>
          <w:szCs w:val="18"/>
        </w:rPr>
        <w:t>（</w:t>
      </w:r>
      <w:r>
        <w:rPr>
          <w:rFonts w:hAnsi="宋体" w:hint="eastAsia"/>
          <w:color w:val="auto"/>
          <w:sz w:val="18"/>
          <w:szCs w:val="18"/>
        </w:rPr>
        <w:t>1</w:t>
      </w:r>
      <w:r>
        <w:rPr>
          <w:rFonts w:hAnsi="宋体" w:hint="eastAsia"/>
          <w:color w:val="auto"/>
          <w:sz w:val="18"/>
          <w:szCs w:val="18"/>
        </w:rPr>
        <w:t>）本产品的分配时点包括“期间分配”和“终止分配”。</w:t>
      </w:r>
    </w:p>
    <w:p w:rsidR="00B64842" w:rsidRDefault="00274898">
      <w:pPr>
        <w:pStyle w:val="Default"/>
        <w:spacing w:line="360" w:lineRule="auto"/>
        <w:ind w:firstLineChars="200" w:firstLine="360"/>
        <w:rPr>
          <w:rFonts w:hAnsi="宋体"/>
          <w:color w:val="auto"/>
          <w:sz w:val="18"/>
          <w:szCs w:val="18"/>
        </w:rPr>
      </w:pPr>
      <w:r>
        <w:rPr>
          <w:rFonts w:hAnsi="宋体" w:hint="eastAsia"/>
          <w:color w:val="auto"/>
          <w:sz w:val="18"/>
          <w:szCs w:val="18"/>
        </w:rPr>
        <w:t>（</w:t>
      </w:r>
      <w:r>
        <w:rPr>
          <w:rFonts w:hAnsi="宋体" w:hint="eastAsia"/>
          <w:color w:val="auto"/>
          <w:sz w:val="18"/>
          <w:szCs w:val="18"/>
        </w:rPr>
        <w:t>2</w:t>
      </w:r>
      <w:r>
        <w:rPr>
          <w:rFonts w:hAnsi="宋体" w:hint="eastAsia"/>
          <w:color w:val="auto"/>
          <w:sz w:val="18"/>
          <w:szCs w:val="18"/>
        </w:rPr>
        <w:t>）本产品的分配方式仅采取“现金分配”。</w:t>
      </w:r>
    </w:p>
    <w:p w:rsidR="00B64842" w:rsidRDefault="00274898">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color w:val="auto"/>
          <w:sz w:val="18"/>
          <w:szCs w:val="18"/>
        </w:rPr>
        <w:t>具体理财利益分配方案由产品管理人拟定，并由产品托管人复核后确定。</w:t>
      </w:r>
    </w:p>
    <w:p w:rsidR="00B64842" w:rsidRDefault="00274898">
      <w:pPr>
        <w:pStyle w:val="Default"/>
        <w:spacing w:line="360" w:lineRule="auto"/>
        <w:ind w:firstLineChars="200" w:firstLine="360"/>
        <w:rPr>
          <w:rFonts w:hAnsi="宋体"/>
          <w:color w:val="auto"/>
          <w:sz w:val="18"/>
          <w:szCs w:val="18"/>
        </w:rPr>
      </w:pPr>
      <w:r>
        <w:rPr>
          <w:rFonts w:hAnsi="宋体" w:hint="eastAsia"/>
          <w:color w:val="auto"/>
          <w:sz w:val="18"/>
          <w:szCs w:val="18"/>
        </w:rPr>
        <w:t>3.</w:t>
      </w:r>
      <w:r>
        <w:rPr>
          <w:rFonts w:hAnsi="宋体" w:hint="eastAsia"/>
          <w:color w:val="auto"/>
          <w:sz w:val="18"/>
          <w:szCs w:val="18"/>
        </w:rPr>
        <w:t>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573525114"/>
    <w:p w:rsidR="00B64842" w:rsidRDefault="00274898">
      <w:pPr>
        <w:spacing w:line="360" w:lineRule="auto"/>
        <w:ind w:firstLine="360"/>
        <w:rPr>
          <w:rFonts w:ascii="宋体" w:hAnsi="宋体"/>
          <w:b/>
          <w:sz w:val="18"/>
          <w:szCs w:val="18"/>
        </w:rPr>
      </w:pPr>
      <w:r>
        <w:rPr>
          <w:rFonts w:ascii="宋体" w:hAnsi="宋体" w:hint="eastAsia"/>
          <w:b/>
          <w:kern w:val="0"/>
          <w:sz w:val="18"/>
          <w:szCs w:val="18"/>
        </w:rPr>
        <w:t>（四）理财利益的分配</w:t>
      </w:r>
    </w:p>
    <w:p w:rsidR="00B64842" w:rsidRDefault="00274898">
      <w:pPr>
        <w:pStyle w:val="Default"/>
        <w:spacing w:line="360" w:lineRule="auto"/>
        <w:ind w:firstLineChars="200" w:firstLine="360"/>
        <w:rPr>
          <w:rFonts w:hAnsi="宋体"/>
          <w:color w:val="auto"/>
          <w:sz w:val="18"/>
          <w:szCs w:val="18"/>
        </w:rPr>
      </w:pPr>
      <w:permStart w:id="2039026835" w:edGrp="everyone"/>
      <w:r>
        <w:rPr>
          <w:rFonts w:hAnsi="宋体" w:hint="eastAsia"/>
          <w:color w:val="auto"/>
          <w:sz w:val="18"/>
          <w:szCs w:val="18"/>
        </w:rPr>
        <w:t>1.</w:t>
      </w:r>
      <w:r>
        <w:rPr>
          <w:rFonts w:hAnsi="宋体" w:hint="eastAsia"/>
          <w:color w:val="auto"/>
          <w:sz w:val="18"/>
          <w:szCs w:val="18"/>
        </w:rPr>
        <w:t>理财利益的分配日</w:t>
      </w:r>
    </w:p>
    <w:p w:rsidR="00B64842" w:rsidRDefault="00274898">
      <w:pPr>
        <w:pStyle w:val="Default"/>
        <w:spacing w:line="360" w:lineRule="auto"/>
        <w:ind w:firstLineChars="200" w:firstLine="360"/>
        <w:rPr>
          <w:rFonts w:hAnsi="宋体"/>
          <w:color w:val="auto"/>
          <w:sz w:val="18"/>
          <w:szCs w:val="18"/>
        </w:rPr>
      </w:pPr>
      <w:r>
        <w:rPr>
          <w:rFonts w:hAnsi="宋体" w:hint="eastAsia"/>
          <w:color w:val="auto"/>
          <w:sz w:val="18"/>
          <w:szCs w:val="18"/>
        </w:rPr>
        <w:t>（</w:t>
      </w:r>
      <w:r>
        <w:rPr>
          <w:rFonts w:hAnsi="宋体" w:hint="eastAsia"/>
          <w:color w:val="auto"/>
          <w:sz w:val="18"/>
          <w:szCs w:val="18"/>
        </w:rPr>
        <w:t>1</w:t>
      </w:r>
      <w:r>
        <w:rPr>
          <w:rFonts w:hAnsi="宋体" w:hint="eastAsia"/>
          <w:color w:val="auto"/>
          <w:sz w:val="18"/>
          <w:szCs w:val="18"/>
        </w:rPr>
        <w:t>）若为期间分配的，原则上产品管理人应于分配基准日后【</w:t>
      </w:r>
      <w:r>
        <w:rPr>
          <w:rFonts w:hAnsi="宋体" w:hint="eastAsia"/>
          <w:color w:val="auto"/>
          <w:sz w:val="18"/>
          <w:szCs w:val="18"/>
        </w:rPr>
        <w:t>5</w:t>
      </w:r>
      <w:r>
        <w:rPr>
          <w:rFonts w:hAnsi="宋体" w:hint="eastAsia"/>
          <w:color w:val="auto"/>
          <w:sz w:val="18"/>
          <w:szCs w:val="18"/>
        </w:rPr>
        <w:t>】个工作日内分配理财利益（如有）。</w:t>
      </w:r>
    </w:p>
    <w:p w:rsidR="00B64842" w:rsidRDefault="00274898">
      <w:pPr>
        <w:pStyle w:val="Default"/>
        <w:spacing w:line="360" w:lineRule="auto"/>
        <w:ind w:firstLineChars="200" w:firstLine="360"/>
        <w:rPr>
          <w:rFonts w:hAnsi="宋体"/>
          <w:color w:val="auto"/>
          <w:sz w:val="18"/>
          <w:szCs w:val="18"/>
        </w:rPr>
      </w:pPr>
      <w:r>
        <w:rPr>
          <w:rFonts w:hAnsi="宋体" w:hint="eastAsia"/>
          <w:color w:val="auto"/>
          <w:sz w:val="18"/>
          <w:szCs w:val="18"/>
        </w:rPr>
        <w:t>（</w:t>
      </w:r>
      <w:r>
        <w:rPr>
          <w:rFonts w:hAnsi="宋体" w:hint="eastAsia"/>
          <w:color w:val="auto"/>
          <w:sz w:val="18"/>
          <w:szCs w:val="18"/>
        </w:rPr>
        <w:t>2</w:t>
      </w:r>
      <w:r>
        <w:rPr>
          <w:rFonts w:hAnsi="宋体" w:hint="eastAsia"/>
          <w:color w:val="auto"/>
          <w:sz w:val="18"/>
          <w:szCs w:val="18"/>
        </w:rPr>
        <w:t>）若为终止分配的，产品管理人应按“第十条</w:t>
      </w:r>
      <w:r>
        <w:rPr>
          <w:rFonts w:hAnsi="宋体" w:hint="eastAsia"/>
          <w:color w:val="auto"/>
          <w:sz w:val="18"/>
          <w:szCs w:val="18"/>
        </w:rPr>
        <w:t xml:space="preserve"> </w:t>
      </w:r>
      <w:r>
        <w:rPr>
          <w:rFonts w:hAnsi="宋体" w:hint="eastAsia"/>
          <w:color w:val="auto"/>
          <w:sz w:val="18"/>
          <w:szCs w:val="18"/>
        </w:rPr>
        <w:t>理财产品的终止与清算”中产品清算期的相关约定向</w:t>
      </w:r>
      <w:r>
        <w:rPr>
          <w:rFonts w:hAnsi="宋体" w:hint="eastAsia"/>
          <w:color w:val="auto"/>
          <w:sz w:val="18"/>
          <w:szCs w:val="18"/>
        </w:rPr>
        <w:t>投资者分配理财利益（如有）。</w:t>
      </w:r>
    </w:p>
    <w:p w:rsidR="00B64842" w:rsidRDefault="00274898">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2039026835"/>
    <w:p w:rsidR="00B64842" w:rsidRDefault="00274898">
      <w:pPr>
        <w:widowControl/>
        <w:spacing w:line="360" w:lineRule="auto"/>
        <w:jc w:val="left"/>
        <w:rPr>
          <w:rFonts w:ascii="宋体" w:hAnsi="宋体"/>
          <w:kern w:val="0"/>
          <w:sz w:val="18"/>
          <w:szCs w:val="18"/>
        </w:rPr>
      </w:pPr>
      <w:r>
        <w:rPr>
          <w:rFonts w:hAnsi="宋体"/>
          <w:sz w:val="18"/>
          <w:szCs w:val="18"/>
        </w:rPr>
        <w:br w:type="page"/>
      </w:r>
    </w:p>
    <w:p w:rsidR="00B64842" w:rsidRDefault="00274898">
      <w:pPr>
        <w:pStyle w:val="1"/>
        <w:spacing w:before="0" w:after="0" w:line="360" w:lineRule="auto"/>
        <w:jc w:val="center"/>
        <w:rPr>
          <w:rFonts w:ascii="Times New Roman"/>
          <w:sz w:val="30"/>
        </w:rPr>
      </w:pPr>
      <w:bookmarkStart w:id="90" w:name="_Hlt88825574"/>
      <w:bookmarkStart w:id="91" w:name="_Hlt88897298"/>
      <w:bookmarkStart w:id="92" w:name="_Toc3771"/>
      <w:bookmarkStart w:id="93" w:name="_Toc98560354"/>
      <w:bookmarkStart w:id="94" w:name="_Toc7058"/>
      <w:bookmarkStart w:id="95" w:name="_Toc4559"/>
      <w:bookmarkStart w:id="96" w:name="_Toc25783"/>
      <w:bookmarkStart w:id="97" w:name="_Toc74065745"/>
      <w:bookmarkStart w:id="98" w:name="_Toc116649657"/>
      <w:bookmarkStart w:id="99" w:name="_Toc79154672"/>
      <w:bookmarkStart w:id="100" w:name="_Toc9706"/>
      <w:bookmarkStart w:id="101" w:name="_Toc18567"/>
      <w:bookmarkStart w:id="102" w:name="_Toc139991738"/>
      <w:bookmarkStart w:id="103" w:name="_Toc123112236"/>
      <w:bookmarkStart w:id="104" w:name="_Toc10650"/>
      <w:bookmarkStart w:id="105" w:name="_Toc123102455"/>
      <w:bookmarkStart w:id="106" w:name="_Toc3321"/>
      <w:bookmarkStart w:id="107" w:name="_Toc79392583"/>
      <w:bookmarkStart w:id="108" w:name="_Toc141703888"/>
      <w:bookmarkStart w:id="109" w:name="_Toc11030"/>
      <w:bookmarkStart w:id="110" w:name="_Toc6447"/>
      <w:bookmarkStart w:id="111" w:name="_Toc123051454"/>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B64842" w:rsidRDefault="00274898">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B64842" w:rsidRDefault="00274898">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B64842" w:rsidRDefault="0027489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kern w:val="0"/>
          <w:sz w:val="18"/>
          <w:szCs w:val="18"/>
        </w:rPr>
        <w:t>）理财产品的认购费</w:t>
      </w:r>
      <w:r>
        <w:rPr>
          <w:rFonts w:ascii="宋体" w:hAnsi="宋体" w:hint="eastAsia"/>
          <w:kern w:val="0"/>
          <w:sz w:val="18"/>
          <w:szCs w:val="18"/>
        </w:rPr>
        <w:t>；</w:t>
      </w:r>
    </w:p>
    <w:p w:rsidR="00B64842" w:rsidRDefault="0027489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kern w:val="0"/>
          <w:sz w:val="18"/>
          <w:szCs w:val="18"/>
        </w:rPr>
        <w:t>）理财产品的销售服务费</w:t>
      </w:r>
      <w:r>
        <w:rPr>
          <w:rFonts w:ascii="宋体" w:hAnsi="宋体" w:hint="eastAsia"/>
          <w:kern w:val="0"/>
          <w:sz w:val="18"/>
          <w:szCs w:val="18"/>
        </w:rPr>
        <w:t>；</w:t>
      </w:r>
    </w:p>
    <w:p w:rsidR="00B64842" w:rsidRDefault="0027489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kern w:val="0"/>
          <w:sz w:val="18"/>
          <w:szCs w:val="18"/>
        </w:rPr>
        <w:t>）理财产品的投资管理费及超额业绩报酬；</w:t>
      </w:r>
    </w:p>
    <w:p w:rsidR="00B64842" w:rsidRDefault="0027489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B64842" w:rsidRDefault="0027489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）理财产品的交易费用（包括但不限于证券交易费用、经纪费用等）；</w:t>
      </w:r>
    </w:p>
    <w:p w:rsidR="00B64842" w:rsidRDefault="0027489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B64842" w:rsidRDefault="0027489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B64842" w:rsidRDefault="00274898">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B64842" w:rsidRDefault="00274898">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rsidR="00B64842" w:rsidRDefault="00274898">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B64842" w:rsidRDefault="00274898">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kern w:val="0"/>
          <w:sz w:val="18"/>
          <w:szCs w:val="18"/>
        </w:rPr>
        <w:t>）</w:t>
      </w:r>
      <w:r>
        <w:rPr>
          <w:rFonts w:ascii="宋体" w:hAnsi="宋体" w:hint="eastAsia"/>
          <w:kern w:val="0"/>
          <w:sz w:val="18"/>
          <w:szCs w:val="18"/>
        </w:rPr>
        <w:t>理财产品的销售服务费</w:t>
      </w:r>
    </w:p>
    <w:p w:rsidR="00B64842" w:rsidRDefault="00274898">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B64842" w:rsidRDefault="00274898">
      <w:pPr>
        <w:widowControl/>
        <w:spacing w:line="360" w:lineRule="auto"/>
        <w:ind w:firstLineChars="200" w:firstLine="360"/>
        <w:jc w:val="left"/>
        <w:rPr>
          <w:rFonts w:ascii="宋体" w:hAnsi="宋体"/>
          <w:sz w:val="18"/>
          <w:szCs w:val="18"/>
        </w:rPr>
      </w:pPr>
      <w:r>
        <w:rPr>
          <w:rFonts w:ascii="宋体" w:hAnsi="宋体"/>
          <w:kern w:val="0"/>
          <w:sz w:val="18"/>
          <w:szCs w:val="18"/>
        </w:rPr>
        <w:t>H</w:t>
      </w:r>
      <w:r>
        <w:rPr>
          <w:rFonts w:ascii="宋体" w:hAnsi="宋体"/>
          <w:kern w:val="0"/>
          <w:sz w:val="18"/>
          <w:szCs w:val="18"/>
        </w:rPr>
        <w:t>＝</w:t>
      </w:r>
      <w:r>
        <w:rPr>
          <w:rFonts w:ascii="宋体" w:hAnsi="宋体"/>
          <w:kern w:val="0"/>
          <w:sz w:val="18"/>
          <w:szCs w:val="18"/>
        </w:rPr>
        <w:t>E×</w:t>
      </w:r>
      <w:r>
        <w:rPr>
          <w:rFonts w:ascii="宋体" w:hAnsi="宋体"/>
          <w:kern w:val="0"/>
          <w:sz w:val="18"/>
          <w:szCs w:val="18"/>
        </w:rPr>
        <w:t>销售服务费年费率</w:t>
      </w:r>
      <w:r>
        <w:rPr>
          <w:rFonts w:ascii="宋体" w:hAnsi="宋体"/>
          <w:kern w:val="0"/>
          <w:sz w:val="18"/>
          <w:szCs w:val="18"/>
        </w:rPr>
        <w:t>÷</w:t>
      </w:r>
      <w:r>
        <w:rPr>
          <w:rFonts w:ascii="宋体" w:hAnsi="宋体" w:hint="eastAsia"/>
          <w:kern w:val="0"/>
          <w:sz w:val="18"/>
          <w:szCs w:val="18"/>
        </w:rPr>
        <w:t>3</w:t>
      </w:r>
      <w:r>
        <w:rPr>
          <w:rFonts w:ascii="宋体" w:hAnsi="宋体"/>
          <w:kern w:val="0"/>
          <w:sz w:val="18"/>
          <w:szCs w:val="18"/>
        </w:rPr>
        <w:t>65</w:t>
      </w:r>
    </w:p>
    <w:p w:rsidR="00B64842" w:rsidRDefault="00274898">
      <w:pPr>
        <w:widowControl/>
        <w:spacing w:line="360" w:lineRule="auto"/>
        <w:ind w:firstLineChars="200" w:firstLine="360"/>
        <w:jc w:val="left"/>
        <w:rPr>
          <w:rFonts w:ascii="宋体" w:hAnsi="宋体"/>
          <w:sz w:val="18"/>
          <w:szCs w:val="18"/>
        </w:rPr>
      </w:pPr>
      <w:r>
        <w:rPr>
          <w:rFonts w:ascii="宋体" w:hAnsi="宋体"/>
          <w:kern w:val="0"/>
          <w:sz w:val="18"/>
          <w:szCs w:val="18"/>
        </w:rPr>
        <w:t>H</w:t>
      </w:r>
      <w:r>
        <w:rPr>
          <w:rFonts w:ascii="宋体" w:hAnsi="宋体"/>
          <w:kern w:val="0"/>
          <w:sz w:val="18"/>
          <w:szCs w:val="18"/>
        </w:rPr>
        <w:t>为每日应计提的销售服务费</w:t>
      </w:r>
    </w:p>
    <w:p w:rsidR="00B64842" w:rsidRDefault="00274898">
      <w:pPr>
        <w:widowControl/>
        <w:spacing w:line="360" w:lineRule="auto"/>
        <w:ind w:firstLineChars="200" w:firstLine="360"/>
        <w:jc w:val="left"/>
        <w:rPr>
          <w:rFonts w:ascii="宋体" w:hAnsi="宋体"/>
          <w:sz w:val="18"/>
          <w:szCs w:val="18"/>
        </w:rPr>
      </w:pPr>
      <w:r>
        <w:rPr>
          <w:rFonts w:ascii="宋体" w:hAnsi="宋体"/>
          <w:kern w:val="0"/>
          <w:sz w:val="18"/>
          <w:szCs w:val="18"/>
        </w:rPr>
        <w:t>E</w:t>
      </w:r>
      <w:r>
        <w:rPr>
          <w:rFonts w:ascii="宋体" w:hAnsi="宋体"/>
          <w:kern w:val="0"/>
          <w:sz w:val="18"/>
          <w:szCs w:val="18"/>
        </w:rPr>
        <w:t>为前一日的理财资产净值</w:t>
      </w:r>
    </w:p>
    <w:p w:rsidR="00B64842" w:rsidRDefault="00274898">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w:t>
      </w:r>
      <w:r>
        <w:rPr>
          <w:rFonts w:asciiTheme="minorEastAsia" w:eastAsiaTheme="minorEastAsia" w:hAnsiTheme="minorEastAsia" w:hint="eastAsia"/>
          <w:color w:val="auto"/>
          <w:sz w:val="18"/>
          <w:szCs w:val="18"/>
        </w:rPr>
        <w:t xml:space="preserve"> </w:t>
      </w:r>
      <w:r>
        <w:rPr>
          <w:rFonts w:asciiTheme="minorEastAsia" w:eastAsiaTheme="minorEastAsia" w:hAnsiTheme="minorEastAsia" w:hint="eastAsia"/>
          <w:color w:val="auto"/>
          <w:sz w:val="18"/>
          <w:szCs w:val="18"/>
        </w:rPr>
        <w:t>理财产品基本情况”</w:t>
      </w:r>
      <w:r>
        <w:rPr>
          <w:rFonts w:asciiTheme="majorEastAsia" w:eastAsiaTheme="majorEastAsia" w:hAnsiTheme="majorEastAsia" w:hint="eastAsia"/>
          <w:color w:val="auto"/>
          <w:kern w:val="2"/>
          <w:sz w:val="18"/>
          <w:szCs w:val="18"/>
        </w:rPr>
        <w:t>为准。</w:t>
      </w:r>
    </w:p>
    <w:p w:rsidR="00B64842" w:rsidRDefault="00274898">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kern w:val="0"/>
          <w:sz w:val="18"/>
          <w:szCs w:val="18"/>
        </w:rPr>
        <w:t>）</w:t>
      </w:r>
      <w:r>
        <w:rPr>
          <w:rFonts w:ascii="宋体" w:hAnsi="宋体" w:hint="eastAsia"/>
          <w:kern w:val="0"/>
          <w:sz w:val="18"/>
          <w:szCs w:val="18"/>
        </w:rPr>
        <w:t>理财产品</w:t>
      </w:r>
      <w:r>
        <w:rPr>
          <w:rFonts w:ascii="宋体" w:hAnsi="宋体"/>
          <w:kern w:val="0"/>
          <w:sz w:val="18"/>
          <w:szCs w:val="18"/>
        </w:rPr>
        <w:t>的投资管理费</w:t>
      </w:r>
    </w:p>
    <w:p w:rsidR="00B64842" w:rsidRDefault="00274898">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B64842" w:rsidRDefault="00274898">
      <w:pPr>
        <w:widowControl/>
        <w:spacing w:line="360" w:lineRule="auto"/>
        <w:ind w:firstLineChars="200" w:firstLine="360"/>
        <w:jc w:val="left"/>
        <w:rPr>
          <w:rFonts w:ascii="宋体" w:hAnsi="宋体"/>
          <w:sz w:val="18"/>
          <w:szCs w:val="18"/>
        </w:rPr>
      </w:pPr>
      <w:r>
        <w:rPr>
          <w:rFonts w:ascii="宋体" w:hAnsi="宋体"/>
          <w:kern w:val="0"/>
          <w:sz w:val="18"/>
          <w:szCs w:val="18"/>
        </w:rPr>
        <w:t>H</w:t>
      </w:r>
      <w:r>
        <w:rPr>
          <w:rFonts w:ascii="宋体" w:hAnsi="宋体"/>
          <w:kern w:val="0"/>
          <w:sz w:val="18"/>
          <w:szCs w:val="18"/>
        </w:rPr>
        <w:t>＝</w:t>
      </w:r>
      <w:r>
        <w:rPr>
          <w:rFonts w:ascii="宋体" w:hAnsi="宋体"/>
          <w:kern w:val="0"/>
          <w:sz w:val="18"/>
          <w:szCs w:val="18"/>
        </w:rPr>
        <w:t>E×</w:t>
      </w:r>
      <w:r>
        <w:rPr>
          <w:rFonts w:ascii="宋体" w:hAnsi="宋体" w:hint="eastAsia"/>
          <w:kern w:val="0"/>
          <w:sz w:val="18"/>
          <w:szCs w:val="18"/>
        </w:rPr>
        <w:t>投资管理费</w:t>
      </w:r>
      <w:r>
        <w:rPr>
          <w:rFonts w:ascii="宋体" w:hAnsi="宋体"/>
          <w:kern w:val="0"/>
          <w:sz w:val="18"/>
          <w:szCs w:val="18"/>
        </w:rPr>
        <w:t>年费率</w:t>
      </w:r>
      <w:r>
        <w:rPr>
          <w:rFonts w:ascii="宋体" w:hAnsi="宋体"/>
          <w:kern w:val="0"/>
          <w:sz w:val="18"/>
          <w:szCs w:val="18"/>
        </w:rPr>
        <w:t>÷</w:t>
      </w:r>
      <w:r>
        <w:rPr>
          <w:rFonts w:ascii="宋体" w:hAnsi="宋体" w:hint="eastAsia"/>
          <w:kern w:val="0"/>
          <w:sz w:val="18"/>
          <w:szCs w:val="18"/>
        </w:rPr>
        <w:t>3</w:t>
      </w:r>
      <w:r>
        <w:rPr>
          <w:rFonts w:ascii="宋体" w:hAnsi="宋体"/>
          <w:kern w:val="0"/>
          <w:sz w:val="18"/>
          <w:szCs w:val="18"/>
        </w:rPr>
        <w:t>65</w:t>
      </w:r>
    </w:p>
    <w:p w:rsidR="00B64842" w:rsidRDefault="00274898">
      <w:pPr>
        <w:widowControl/>
        <w:spacing w:line="360" w:lineRule="auto"/>
        <w:ind w:firstLineChars="200" w:firstLine="360"/>
        <w:jc w:val="left"/>
        <w:rPr>
          <w:rFonts w:ascii="宋体" w:hAnsi="宋体"/>
          <w:sz w:val="18"/>
          <w:szCs w:val="18"/>
        </w:rPr>
      </w:pPr>
      <w:r>
        <w:rPr>
          <w:rFonts w:ascii="宋体" w:hAnsi="宋体"/>
          <w:kern w:val="0"/>
          <w:sz w:val="18"/>
          <w:szCs w:val="18"/>
        </w:rPr>
        <w:t>H</w:t>
      </w:r>
      <w:r>
        <w:rPr>
          <w:rFonts w:ascii="宋体" w:hAnsi="宋体"/>
          <w:kern w:val="0"/>
          <w:sz w:val="18"/>
          <w:szCs w:val="18"/>
        </w:rPr>
        <w:t>为每日应计提的</w:t>
      </w:r>
      <w:r>
        <w:rPr>
          <w:rFonts w:ascii="宋体" w:hAnsi="宋体" w:hint="eastAsia"/>
          <w:kern w:val="0"/>
          <w:sz w:val="18"/>
          <w:szCs w:val="18"/>
        </w:rPr>
        <w:t>产品</w:t>
      </w:r>
      <w:r>
        <w:rPr>
          <w:rFonts w:ascii="宋体" w:hAnsi="宋体"/>
          <w:kern w:val="0"/>
          <w:sz w:val="18"/>
          <w:szCs w:val="18"/>
        </w:rPr>
        <w:t>投资管理费</w:t>
      </w:r>
    </w:p>
    <w:p w:rsidR="00B64842" w:rsidRDefault="00274898">
      <w:pPr>
        <w:widowControl/>
        <w:spacing w:line="360" w:lineRule="auto"/>
        <w:ind w:firstLineChars="200" w:firstLine="360"/>
        <w:jc w:val="left"/>
        <w:rPr>
          <w:rFonts w:ascii="宋体" w:hAnsi="宋体"/>
          <w:kern w:val="0"/>
          <w:sz w:val="18"/>
          <w:szCs w:val="18"/>
        </w:rPr>
      </w:pPr>
      <w:r>
        <w:rPr>
          <w:rFonts w:ascii="宋体" w:hAnsi="宋体"/>
          <w:kern w:val="0"/>
          <w:sz w:val="18"/>
          <w:szCs w:val="18"/>
        </w:rPr>
        <w:t>E</w:t>
      </w:r>
      <w:r>
        <w:rPr>
          <w:rFonts w:ascii="宋体" w:hAnsi="宋体"/>
          <w:kern w:val="0"/>
          <w:sz w:val="18"/>
          <w:szCs w:val="18"/>
        </w:rPr>
        <w:t>为前一日的理财资产净值</w:t>
      </w:r>
    </w:p>
    <w:p w:rsidR="00B64842" w:rsidRDefault="00274898">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B64842" w:rsidRDefault="00274898">
      <w:pPr>
        <w:widowControl/>
        <w:spacing w:line="360" w:lineRule="auto"/>
        <w:ind w:firstLineChars="200" w:firstLine="360"/>
        <w:jc w:val="left"/>
        <w:rPr>
          <w:rFonts w:ascii="宋体" w:hAnsi="宋体"/>
          <w:kern w:val="0"/>
          <w:sz w:val="18"/>
          <w:szCs w:val="18"/>
        </w:rPr>
      </w:pPr>
      <w:permStart w:id="1910195367" w:edGrp="everyone"/>
      <w:r>
        <w:rPr>
          <w:rFonts w:ascii="宋体" w:hAnsi="宋体"/>
          <w:kern w:val="0"/>
          <w:sz w:val="18"/>
          <w:szCs w:val="18"/>
        </w:rPr>
        <w:t>（</w:t>
      </w:r>
      <w:r>
        <w:rPr>
          <w:rFonts w:ascii="宋体" w:hAnsi="宋体"/>
          <w:kern w:val="0"/>
          <w:sz w:val="18"/>
          <w:szCs w:val="18"/>
        </w:rPr>
        <w:t>4</w:t>
      </w:r>
      <w:r>
        <w:rPr>
          <w:rFonts w:ascii="宋体" w:hAnsi="宋体"/>
          <w:kern w:val="0"/>
          <w:sz w:val="18"/>
          <w:szCs w:val="18"/>
        </w:rPr>
        <w:t>）超额业绩报酬</w:t>
      </w:r>
    </w:p>
    <w:p w:rsidR="00B64842" w:rsidRDefault="0027489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rsidR="00B64842" w:rsidRDefault="0027489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理财产品基本情况”</w:t>
      </w:r>
      <w:r>
        <w:rPr>
          <w:rFonts w:asciiTheme="majorEastAsia" w:eastAsiaTheme="majorEastAsia" w:hAnsiTheme="majorEastAsia" w:hint="eastAsia"/>
          <w:sz w:val="18"/>
          <w:szCs w:val="18"/>
        </w:rPr>
        <w:t>为准。</w:t>
      </w:r>
    </w:p>
    <w:p w:rsidR="00B64842" w:rsidRDefault="0027489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）收取超额业绩报酬的原则：</w:t>
      </w:r>
    </w:p>
    <w:p w:rsidR="00B64842" w:rsidRDefault="0027489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产品份额分别计算年化收益率并计提超额业绩报酬；</w:t>
      </w:r>
    </w:p>
    <w:p w:rsidR="00B64842" w:rsidRDefault="0027489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w:t>
      </w:r>
      <w:r>
        <w:rPr>
          <w:rFonts w:asciiTheme="majorEastAsia" w:eastAsiaTheme="majorEastAsia" w:hAnsiTheme="majorEastAsia" w:hint="eastAsia"/>
          <w:sz w:val="18"/>
          <w:szCs w:val="18"/>
        </w:rPr>
        <w:t>计提日，本产品对符合超额业绩报酬提取条件的产品份额计提超额业绩报酬；</w:t>
      </w:r>
    </w:p>
    <w:p w:rsidR="00B64842" w:rsidRDefault="0027489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rsidR="00B64842" w:rsidRDefault="0027489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w:t>
      </w:r>
      <w:r>
        <w:rPr>
          <w:rFonts w:asciiTheme="majorEastAsia" w:eastAsiaTheme="majorEastAsia" w:hAnsiTheme="majorEastAsia" w:hint="eastAsia"/>
          <w:sz w:val="18"/>
          <w:szCs w:val="18"/>
        </w:rPr>
        <w:t>）超额业绩报酬计提方法</w:t>
      </w:r>
    </w:p>
    <w:p w:rsidR="00B64842" w:rsidRDefault="0027489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rsidR="00B64842" w:rsidRDefault="0027489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产品份额超额业绩报酬计提起始日为：募集期内认购的产品份额，以产品成立日为该</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w:t>
      </w:r>
    </w:p>
    <w:p w:rsidR="00B64842" w:rsidRDefault="0027489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rsidR="00B64842" w:rsidRDefault="0027489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rsidR="00B64842" w:rsidRDefault="0027489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rsidR="00B64842" w:rsidRDefault="0027489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份额当前年化收益率（</w:t>
      </w:r>
      <w:r>
        <w:rPr>
          <w:rFonts w:asciiTheme="majorEastAsia" w:eastAsiaTheme="majorEastAsia" w:hAnsiTheme="majorEastAsia" w:hint="eastAsia"/>
          <w:sz w:val="18"/>
          <w:szCs w:val="18"/>
        </w:rPr>
        <w:t>R</w:t>
      </w:r>
      <w:r>
        <w:rPr>
          <w:rFonts w:asciiTheme="majorEastAsia" w:eastAsiaTheme="majorEastAsia" w:hAnsiTheme="majorEastAsia" w:hint="eastAsia"/>
          <w:sz w:val="18"/>
          <w:szCs w:val="18"/>
        </w:rPr>
        <w:t>）超过当前业绩报酬计提基准的部分，按比例（</w:t>
      </w:r>
      <w:r>
        <w:rPr>
          <w:rFonts w:asciiTheme="majorEastAsia" w:eastAsiaTheme="majorEastAsia" w:hAnsiTheme="majorEastAsia" w:hint="eastAsia"/>
          <w:sz w:val="18"/>
          <w:szCs w:val="18"/>
        </w:rPr>
        <w:t>N</w:t>
      </w:r>
      <w:r>
        <w:rPr>
          <w:rFonts w:asciiTheme="majorEastAsia" w:eastAsiaTheme="majorEastAsia" w:hAnsiTheme="majorEastAsia" w:hint="eastAsia"/>
          <w:sz w:val="18"/>
          <w:szCs w:val="18"/>
        </w:rPr>
        <w:t>）以及产品份额持有天数（</w:t>
      </w:r>
      <w:r>
        <w:rPr>
          <w:rFonts w:asciiTheme="majorEastAsia" w:eastAsiaTheme="majorEastAsia" w:hAnsiTheme="majorEastAsia" w:hint="eastAsia"/>
          <w:sz w:val="18"/>
          <w:szCs w:val="18"/>
        </w:rPr>
        <w:t>D</w:t>
      </w:r>
      <w:r>
        <w:rPr>
          <w:rFonts w:asciiTheme="majorEastAsia" w:eastAsiaTheme="majorEastAsia" w:hAnsiTheme="majorEastAsia" w:hint="eastAsia"/>
          <w:sz w:val="18"/>
          <w:szCs w:val="18"/>
        </w:rPr>
        <w:t>）提取超额业绩报酬，计算方法如下：</w:t>
      </w:r>
    </w:p>
    <w:p w:rsidR="00B64842" w:rsidRDefault="0027489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w:t>
      </w:r>
      <w:r>
        <w:rPr>
          <w:rFonts w:asciiTheme="majorEastAsia" w:eastAsiaTheme="majorEastAsia" w:hAnsiTheme="majorEastAsia" w:hint="eastAsia"/>
          <w:sz w:val="18"/>
          <w:szCs w:val="18"/>
        </w:rPr>
        <w:t>R</w:t>
      </w:r>
      <w:r>
        <w:rPr>
          <w:rFonts w:asciiTheme="majorEastAsia" w:eastAsiaTheme="majorEastAsia" w:hAnsiTheme="majorEastAsia" w:hint="eastAsia"/>
          <w:sz w:val="18"/>
          <w:szCs w:val="18"/>
        </w:rPr>
        <w:t>≤当前业绩报酬计提基准，超额业绩报酬</w:t>
      </w:r>
      <w:r>
        <w:rPr>
          <w:rFonts w:asciiTheme="majorEastAsia" w:eastAsiaTheme="majorEastAsia" w:hAnsiTheme="majorEastAsia" w:hint="eastAsia"/>
          <w:sz w:val="18"/>
          <w:szCs w:val="18"/>
        </w:rPr>
        <w:t>=0</w:t>
      </w:r>
      <w:r>
        <w:rPr>
          <w:rFonts w:asciiTheme="majorEastAsia" w:eastAsiaTheme="majorEastAsia" w:hAnsiTheme="majorEastAsia" w:hint="eastAsia"/>
          <w:sz w:val="18"/>
          <w:szCs w:val="18"/>
        </w:rPr>
        <w:t>；</w:t>
      </w:r>
    </w:p>
    <w:p w:rsidR="00B64842" w:rsidRDefault="0027489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w:t>
      </w:r>
      <w:r>
        <w:rPr>
          <w:rFonts w:asciiTheme="majorEastAsia" w:eastAsiaTheme="majorEastAsia" w:hAnsiTheme="majorEastAsia" w:hint="eastAsia"/>
          <w:sz w:val="18"/>
          <w:szCs w:val="18"/>
        </w:rPr>
        <w:t>R</w:t>
      </w:r>
      <w:r>
        <w:rPr>
          <w:rFonts w:asciiTheme="majorEastAsia" w:eastAsiaTheme="majorEastAsia" w:hAnsiTheme="majorEastAsia" w:hint="eastAsia"/>
          <w:sz w:val="18"/>
          <w:szCs w:val="18"/>
        </w:rPr>
        <w:t>＞当前业绩报酬计提基准，超额业绩报酬</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产品终止时投资者持有的产品份额×产品成立日产品份额净值×（</w:t>
      </w:r>
      <w:r>
        <w:rPr>
          <w:rFonts w:asciiTheme="majorEastAsia" w:eastAsiaTheme="majorEastAsia" w:hAnsiTheme="majorEastAsia" w:hint="eastAsia"/>
          <w:sz w:val="18"/>
          <w:szCs w:val="18"/>
        </w:rPr>
        <w:t>R-</w:t>
      </w:r>
      <w:r>
        <w:rPr>
          <w:rFonts w:asciiTheme="majorEastAsia" w:eastAsiaTheme="majorEastAsia" w:hAnsiTheme="majorEastAsia" w:hint="eastAsia"/>
          <w:sz w:val="18"/>
          <w:szCs w:val="18"/>
        </w:rPr>
        <w:t>当前业绩报酬计提基准）×</w:t>
      </w:r>
      <w:r>
        <w:rPr>
          <w:rFonts w:asciiTheme="majorEastAsia" w:eastAsiaTheme="majorEastAsia" w:hAnsiTheme="majorEastAsia" w:hint="eastAsia"/>
          <w:sz w:val="18"/>
          <w:szCs w:val="18"/>
        </w:rPr>
        <w:t>N</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D/365</w:t>
      </w:r>
      <w:r>
        <w:rPr>
          <w:rFonts w:asciiTheme="majorEastAsia" w:eastAsiaTheme="majorEastAsia" w:hAnsiTheme="majorEastAsia" w:hint="eastAsia"/>
          <w:sz w:val="18"/>
          <w:szCs w:val="18"/>
        </w:rPr>
        <w:t>。</w:t>
      </w:r>
    </w:p>
    <w:permEnd w:id="1910195367"/>
    <w:p w:rsidR="00B64842" w:rsidRDefault="00274898">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B64842" w:rsidRDefault="00274898">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B64842" w:rsidRDefault="00274898">
      <w:pPr>
        <w:widowControl/>
        <w:spacing w:line="360" w:lineRule="auto"/>
        <w:ind w:firstLineChars="200" w:firstLine="360"/>
        <w:jc w:val="left"/>
        <w:rPr>
          <w:rFonts w:ascii="宋体" w:hAnsi="宋体"/>
          <w:sz w:val="18"/>
          <w:szCs w:val="18"/>
        </w:rPr>
      </w:pPr>
      <w:r>
        <w:rPr>
          <w:rFonts w:ascii="宋体" w:hAnsi="宋体"/>
          <w:kern w:val="0"/>
          <w:sz w:val="18"/>
          <w:szCs w:val="18"/>
        </w:rPr>
        <w:t>H</w:t>
      </w:r>
      <w:r>
        <w:rPr>
          <w:rFonts w:ascii="宋体" w:hAnsi="宋体"/>
          <w:kern w:val="0"/>
          <w:sz w:val="18"/>
          <w:szCs w:val="18"/>
        </w:rPr>
        <w:t>＝</w:t>
      </w:r>
      <w:r>
        <w:rPr>
          <w:rFonts w:ascii="宋体" w:hAnsi="宋体"/>
          <w:kern w:val="0"/>
          <w:sz w:val="18"/>
          <w:szCs w:val="18"/>
        </w:rPr>
        <w:t>E×</w:t>
      </w:r>
      <w:r>
        <w:rPr>
          <w:rFonts w:ascii="宋体" w:hAnsi="宋体" w:hint="eastAsia"/>
          <w:kern w:val="0"/>
          <w:sz w:val="18"/>
          <w:szCs w:val="18"/>
        </w:rPr>
        <w:t>产品托管费</w:t>
      </w:r>
      <w:r>
        <w:rPr>
          <w:rFonts w:ascii="宋体" w:hAnsi="宋体"/>
          <w:kern w:val="0"/>
          <w:sz w:val="18"/>
          <w:szCs w:val="18"/>
        </w:rPr>
        <w:t>年费率</w:t>
      </w:r>
      <w:r>
        <w:rPr>
          <w:rFonts w:ascii="宋体" w:hAnsi="宋体"/>
          <w:kern w:val="0"/>
          <w:sz w:val="18"/>
          <w:szCs w:val="18"/>
        </w:rPr>
        <w:t>÷</w:t>
      </w:r>
      <w:r>
        <w:rPr>
          <w:rFonts w:ascii="宋体" w:hAnsi="宋体" w:hint="eastAsia"/>
          <w:kern w:val="0"/>
          <w:sz w:val="18"/>
          <w:szCs w:val="18"/>
        </w:rPr>
        <w:t>3</w:t>
      </w:r>
      <w:r>
        <w:rPr>
          <w:rFonts w:ascii="宋体" w:hAnsi="宋体"/>
          <w:kern w:val="0"/>
          <w:sz w:val="18"/>
          <w:szCs w:val="18"/>
        </w:rPr>
        <w:t>65</w:t>
      </w:r>
    </w:p>
    <w:p w:rsidR="00B64842" w:rsidRDefault="00274898">
      <w:pPr>
        <w:widowControl/>
        <w:spacing w:line="360" w:lineRule="auto"/>
        <w:ind w:firstLineChars="200" w:firstLine="360"/>
        <w:jc w:val="left"/>
        <w:rPr>
          <w:rFonts w:ascii="宋体" w:hAnsi="宋体"/>
          <w:sz w:val="18"/>
          <w:szCs w:val="18"/>
        </w:rPr>
      </w:pPr>
      <w:r>
        <w:rPr>
          <w:rFonts w:ascii="宋体" w:hAnsi="宋体"/>
          <w:kern w:val="0"/>
          <w:sz w:val="18"/>
          <w:szCs w:val="18"/>
        </w:rPr>
        <w:t>H</w:t>
      </w:r>
      <w:r>
        <w:rPr>
          <w:rFonts w:ascii="宋体" w:hAnsi="宋体"/>
          <w:kern w:val="0"/>
          <w:sz w:val="18"/>
          <w:szCs w:val="18"/>
        </w:rPr>
        <w:t>为每日应计提的</w:t>
      </w:r>
      <w:r>
        <w:rPr>
          <w:rFonts w:ascii="宋体" w:hAnsi="宋体" w:hint="eastAsia"/>
          <w:kern w:val="0"/>
          <w:sz w:val="18"/>
          <w:szCs w:val="18"/>
        </w:rPr>
        <w:t>产品</w:t>
      </w:r>
      <w:r>
        <w:rPr>
          <w:rFonts w:ascii="宋体" w:hAnsi="宋体"/>
          <w:kern w:val="0"/>
          <w:sz w:val="18"/>
          <w:szCs w:val="18"/>
        </w:rPr>
        <w:t>托管费</w:t>
      </w:r>
    </w:p>
    <w:p w:rsidR="00B64842" w:rsidRDefault="00274898">
      <w:pPr>
        <w:widowControl/>
        <w:spacing w:line="360" w:lineRule="auto"/>
        <w:ind w:firstLineChars="200" w:firstLine="360"/>
        <w:jc w:val="left"/>
        <w:rPr>
          <w:rFonts w:ascii="宋体" w:hAnsi="宋体"/>
          <w:sz w:val="18"/>
          <w:szCs w:val="18"/>
        </w:rPr>
      </w:pPr>
      <w:r>
        <w:rPr>
          <w:rFonts w:ascii="宋体" w:hAnsi="宋体"/>
          <w:kern w:val="0"/>
          <w:sz w:val="18"/>
          <w:szCs w:val="18"/>
        </w:rPr>
        <w:t>E</w:t>
      </w:r>
      <w:r>
        <w:rPr>
          <w:rFonts w:ascii="宋体" w:hAnsi="宋体"/>
          <w:kern w:val="0"/>
          <w:sz w:val="18"/>
          <w:szCs w:val="18"/>
        </w:rPr>
        <w:t>为</w:t>
      </w:r>
      <w:r>
        <w:rPr>
          <w:rFonts w:ascii="宋体" w:hAnsi="宋体"/>
          <w:kern w:val="0"/>
          <w:sz w:val="18"/>
          <w:szCs w:val="18"/>
        </w:rPr>
        <w:t>前一日的理财资产净值</w:t>
      </w:r>
    </w:p>
    <w:p w:rsidR="00B64842" w:rsidRDefault="00274898">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理财产品基本情况”</w:t>
      </w:r>
      <w:r>
        <w:rPr>
          <w:rFonts w:asciiTheme="majorEastAsia" w:eastAsiaTheme="majorEastAsia" w:hAnsiTheme="majorEastAsia" w:hint="eastAsia"/>
          <w:sz w:val="18"/>
          <w:szCs w:val="18"/>
        </w:rPr>
        <w:t>为准。</w:t>
      </w:r>
    </w:p>
    <w:p w:rsidR="00B64842" w:rsidRDefault="00274898">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B64842" w:rsidRDefault="00274898">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B64842" w:rsidRDefault="00274898">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kern w:val="0"/>
          <w:sz w:val="18"/>
          <w:szCs w:val="18"/>
        </w:rPr>
        <w:t>）上述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B64842" w:rsidRDefault="00274898">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B64842" w:rsidRDefault="00274898">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B64842" w:rsidRDefault="00274898">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B64842" w:rsidRDefault="00274898">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B64842" w:rsidRDefault="00274898">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B64842" w:rsidRDefault="00274898">
      <w:pPr>
        <w:pStyle w:val="1"/>
        <w:spacing w:line="360" w:lineRule="auto"/>
        <w:jc w:val="center"/>
      </w:pPr>
      <w:bookmarkStart w:id="112" w:name="_Toc1745"/>
      <w:bookmarkStart w:id="113" w:name="_Toc3963"/>
      <w:r>
        <w:br w:type="page"/>
      </w:r>
      <w:bookmarkStart w:id="114" w:name="_Toc123102456"/>
      <w:bookmarkStart w:id="115" w:name="_Toc139991739"/>
      <w:bookmarkStart w:id="116" w:name="_Toc79154673"/>
      <w:bookmarkStart w:id="117" w:name="_Toc116649658"/>
      <w:bookmarkStart w:id="118" w:name="_Toc141703889"/>
      <w:bookmarkStart w:id="119" w:name="_Toc725"/>
      <w:bookmarkStart w:id="120" w:name="_Toc10398"/>
      <w:bookmarkStart w:id="121" w:name="_Toc31821"/>
      <w:bookmarkStart w:id="122" w:name="_Toc3080"/>
      <w:bookmarkStart w:id="123" w:name="_Toc21735"/>
      <w:bookmarkStart w:id="124" w:name="_Toc74065746"/>
      <w:bookmarkStart w:id="125" w:name="_Toc18206"/>
      <w:bookmarkStart w:id="126" w:name="_Toc123112237"/>
      <w:bookmarkStart w:id="127" w:name="_Toc3572"/>
      <w:bookmarkStart w:id="128" w:name="_Toc16164"/>
      <w:bookmarkStart w:id="129" w:name="_Toc98560355"/>
      <w:bookmarkStart w:id="130" w:name="_Toc123051455"/>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B64842" w:rsidRDefault="00274898">
      <w:pPr>
        <w:spacing w:line="360" w:lineRule="auto"/>
        <w:ind w:firstLineChars="200" w:firstLine="361"/>
        <w:rPr>
          <w:rFonts w:asciiTheme="majorEastAsia" w:eastAsiaTheme="majorEastAsia" w:hAnsiTheme="majorEastAsia"/>
          <w:b/>
          <w:bCs/>
          <w:sz w:val="18"/>
          <w:szCs w:val="18"/>
        </w:rPr>
      </w:pPr>
      <w:bookmarkStart w:id="131" w:name="_Toc79392593"/>
      <w:bookmarkStart w:id="132" w:name="_Toc15118245"/>
      <w:bookmarkStart w:id="133" w:name="_Toc57530252"/>
      <w:r>
        <w:rPr>
          <w:rFonts w:asciiTheme="majorEastAsia" w:eastAsiaTheme="majorEastAsia" w:hAnsiTheme="majorEastAsia" w:hint="eastAsia"/>
          <w:b/>
          <w:bCs/>
          <w:sz w:val="18"/>
          <w:szCs w:val="18"/>
        </w:rPr>
        <w:t>（一）理财产品的终止</w:t>
      </w:r>
    </w:p>
    <w:p w:rsidR="00B64842" w:rsidRDefault="00274898">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B64842" w:rsidRDefault="00274898">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B64842" w:rsidRDefault="0027489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因不可抗力原因导致理财产品无法继续运作。</w:t>
      </w:r>
    </w:p>
    <w:p w:rsidR="00B64842" w:rsidRDefault="0027489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B64842" w:rsidRDefault="0027489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B64842" w:rsidRDefault="0027489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B64842" w:rsidRDefault="0027489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B64842" w:rsidRDefault="0027489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因法律法规、国家金融政策或监管规定变化，或紧急措施出台影响产品继续正常运作。</w:t>
      </w:r>
    </w:p>
    <w:p w:rsidR="00B64842" w:rsidRDefault="0027489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Theme="majorEastAsia" w:eastAsiaTheme="majorEastAsia" w:hAnsiTheme="majorEastAsia"/>
          <w:bCs/>
          <w:sz w:val="18"/>
          <w:szCs w:val="18"/>
        </w:rPr>
        <w:t>）</w:t>
      </w:r>
      <w:r>
        <w:rPr>
          <w:rFonts w:ascii="宋体" w:hAnsi="宋体" w:hint="eastAsia"/>
          <w:bCs/>
          <w:sz w:val="18"/>
          <w:szCs w:val="18"/>
        </w:rPr>
        <w:t>所投资资产部分或全部提前偿付。</w:t>
      </w:r>
    </w:p>
    <w:p w:rsidR="00B64842" w:rsidRDefault="0027489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w:t>
      </w:r>
      <w:r>
        <w:rPr>
          <w:rFonts w:asciiTheme="majorEastAsia" w:eastAsiaTheme="majorEastAsia" w:hAnsiTheme="majorEastAsia"/>
          <w:bCs/>
          <w:sz w:val="18"/>
          <w:szCs w:val="18"/>
        </w:rPr>
        <w:t>）提前终止产品比维持产品运作更有利于保护产品持有人的</w:t>
      </w:r>
      <w:r>
        <w:rPr>
          <w:rFonts w:asciiTheme="majorEastAsia" w:eastAsiaTheme="majorEastAsia" w:hAnsiTheme="majorEastAsia" w:hint="eastAsia"/>
          <w:bCs/>
          <w:sz w:val="18"/>
          <w:szCs w:val="18"/>
        </w:rPr>
        <w:t>权益。</w:t>
      </w:r>
    </w:p>
    <w:p w:rsidR="00B64842" w:rsidRDefault="0027489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法律法规规定、监管部门要求或本销售文件约定的其他情形。</w:t>
      </w:r>
    </w:p>
    <w:p w:rsidR="00B64842" w:rsidRDefault="00274898">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B64842" w:rsidRDefault="00274898">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B64842" w:rsidRDefault="00274898">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bCs/>
          <w:sz w:val="18"/>
          <w:szCs w:val="18"/>
        </w:rPr>
        <w:t>）</w:t>
      </w:r>
      <w:r>
        <w:rPr>
          <w:rFonts w:ascii="黑体" w:eastAsia="黑体" w:hAnsi="黑体" w:hint="eastAsia"/>
          <w:bCs/>
          <w:sz w:val="18"/>
          <w:szCs w:val="18"/>
        </w:rPr>
        <w:t>因市场成交量不足、资产限制赎回、暂停交易、缺乏意愿交易对手、交易对手违约等原因，导致产品项下对应的投资标的无法及时变现；</w:t>
      </w:r>
      <w:r>
        <w:rPr>
          <w:rFonts w:ascii="黑体" w:eastAsia="黑体" w:hAnsi="黑体"/>
          <w:bCs/>
          <w:sz w:val="18"/>
          <w:szCs w:val="18"/>
        </w:rPr>
        <w:t xml:space="preserve"> </w:t>
      </w:r>
    </w:p>
    <w:p w:rsidR="00B64842" w:rsidRDefault="00274898">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bCs/>
          <w:sz w:val="18"/>
          <w:szCs w:val="18"/>
        </w:rPr>
        <w:t>）</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B64842" w:rsidRDefault="00274898">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bCs/>
          <w:sz w:val="18"/>
          <w:szCs w:val="18"/>
        </w:rPr>
        <w:t>）</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rsidR="00B64842" w:rsidRDefault="00274898">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bCs/>
          <w:sz w:val="18"/>
          <w:szCs w:val="18"/>
        </w:rPr>
        <w:t>）</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B64842" w:rsidRDefault="00274898">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B64842" w:rsidRDefault="00274898">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B64842" w:rsidRDefault="0027489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B64842" w:rsidRDefault="0027489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B64842" w:rsidRDefault="0027489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w:t>
      </w:r>
      <w:r>
        <w:rPr>
          <w:rFonts w:asciiTheme="majorEastAsia" w:eastAsiaTheme="majorEastAsia" w:hAnsiTheme="majorEastAsia" w:hint="eastAsia"/>
          <w:bCs/>
          <w:sz w:val="18"/>
          <w:szCs w:val="18"/>
        </w:rPr>
        <w:t>支付投资者相应的理财利益，投资者所持有的理财份额则按比例注销。</w:t>
      </w:r>
    </w:p>
    <w:p w:rsidR="00B64842" w:rsidRDefault="0027489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B64842" w:rsidRDefault="0027489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B64842" w:rsidRDefault="0027489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产品到期日产品管理人按照《产品说明书》“第十条</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理财产品的终止与清算”中延期终止的事项延长本理财产品终止日的，产品管理人应在原产品到期日后【</w:t>
      </w:r>
      <w:r>
        <w:rPr>
          <w:rFonts w:asciiTheme="majorEastAsia" w:eastAsiaTheme="majorEastAsia" w:hAnsiTheme="majorEastAsia" w:hint="eastAsia"/>
          <w:bCs/>
          <w:sz w:val="18"/>
          <w:szCs w:val="18"/>
        </w:rPr>
        <w:t>5</w:t>
      </w:r>
      <w:r>
        <w:rPr>
          <w:rFonts w:asciiTheme="majorEastAsia" w:eastAsiaTheme="majorEastAsia" w:hAnsiTheme="majorEastAsia" w:hint="eastAsia"/>
          <w:bCs/>
          <w:sz w:val="18"/>
          <w:szCs w:val="18"/>
        </w:rPr>
        <w:t>】个工作</w:t>
      </w:r>
      <w:r>
        <w:rPr>
          <w:rFonts w:asciiTheme="majorEastAsia" w:eastAsiaTheme="majorEastAsia" w:hAnsiTheme="majorEastAsia" w:hint="eastAsia"/>
          <w:bCs/>
          <w:sz w:val="18"/>
          <w:szCs w:val="18"/>
        </w:rPr>
        <w:t>日内将已变现资产按投资者持有理财产品份额比例分配。理财产品终止日相应顺延至理财产品全部资产变现之日。待全部资产变现后，产品管理人依照清算条款分配理财利益至投资者账户。</w:t>
      </w:r>
    </w:p>
    <w:bookmarkEnd w:id="131"/>
    <w:bookmarkEnd w:id="132"/>
    <w:bookmarkEnd w:id="133"/>
    <w:p w:rsidR="00B64842" w:rsidRDefault="00274898">
      <w:pPr>
        <w:pStyle w:val="1"/>
        <w:spacing w:before="0" w:after="0" w:line="360" w:lineRule="auto"/>
        <w:jc w:val="center"/>
        <w:rPr>
          <w:rFonts w:ascii="Times New Roman"/>
          <w:sz w:val="30"/>
        </w:rPr>
      </w:pPr>
      <w:r>
        <w:rPr>
          <w:rFonts w:ascii="Times New Roman"/>
          <w:b w:val="0"/>
          <w:bCs w:val="0"/>
          <w:kern w:val="2"/>
        </w:rPr>
        <w:br w:type="page"/>
      </w:r>
      <w:bookmarkStart w:id="134" w:name="_Toc29408"/>
      <w:bookmarkStart w:id="135" w:name="_Toc3329"/>
      <w:bookmarkStart w:id="136" w:name="_Toc48649708"/>
      <w:bookmarkStart w:id="137" w:name="_Toc123102457"/>
      <w:bookmarkStart w:id="138" w:name="_Toc98560356"/>
      <w:bookmarkStart w:id="139" w:name="_Toc116649659"/>
      <w:bookmarkStart w:id="140" w:name="_Toc8791"/>
      <w:bookmarkStart w:id="141" w:name="_Toc74065747"/>
      <w:bookmarkStart w:id="142" w:name="_Toc32092"/>
      <w:bookmarkStart w:id="143" w:name="_Toc32584"/>
      <w:bookmarkStart w:id="144" w:name="_Toc79154674"/>
      <w:bookmarkStart w:id="145" w:name="_Toc123051456"/>
      <w:bookmarkStart w:id="146" w:name="_Toc141703890"/>
      <w:bookmarkStart w:id="147" w:name="_Toc123112238"/>
      <w:bookmarkStart w:id="148" w:name="_Toc139991740"/>
      <w:bookmarkStart w:id="149" w:name="_Toc21237"/>
      <w:bookmarkStart w:id="150" w:name="_Toc17920"/>
      <w:bookmarkStart w:id="151" w:name="_Toc5170"/>
      <w:bookmarkStart w:id="152" w:name="_Toc79392622"/>
      <w:bookmarkStart w:id="153" w:name="_Toc17198"/>
      <w:bookmarkStart w:id="154" w:name="_Toc739"/>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B64842" w:rsidRDefault="00274898">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B64842" w:rsidRDefault="00274898">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B64842" w:rsidRDefault="00274898">
      <w:pPr>
        <w:spacing w:line="360" w:lineRule="auto"/>
        <w:ind w:firstLine="361"/>
        <w:rPr>
          <w:rFonts w:ascii="宋体" w:hAnsi="宋体"/>
          <w:b/>
          <w:bCs/>
          <w:sz w:val="18"/>
          <w:szCs w:val="18"/>
        </w:rPr>
      </w:pPr>
      <w:r>
        <w:rPr>
          <w:rFonts w:ascii="宋体" w:hAnsi="宋体" w:hint="eastAsia"/>
          <w:b/>
          <w:bCs/>
          <w:sz w:val="18"/>
          <w:szCs w:val="18"/>
        </w:rPr>
        <w:t>（二）信息披露的渠道</w:t>
      </w:r>
    </w:p>
    <w:p w:rsidR="00B64842" w:rsidRDefault="00274898">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rsidR="00B64842" w:rsidRDefault="00274898">
      <w:pPr>
        <w:spacing w:line="360" w:lineRule="auto"/>
        <w:ind w:firstLine="360"/>
        <w:rPr>
          <w:rFonts w:ascii="黑体" w:eastAsia="黑体" w:hAnsi="黑体"/>
          <w:bCs/>
          <w:sz w:val="18"/>
          <w:szCs w:val="18"/>
        </w:rPr>
      </w:pPr>
      <w:r>
        <w:rPr>
          <w:rFonts w:ascii="黑体" w:eastAsia="黑体" w:hAnsi="黑体"/>
          <w:bCs/>
          <w:sz w:val="18"/>
          <w:szCs w:val="18"/>
        </w:rPr>
        <w:t>2.★</w:t>
      </w:r>
      <w:r>
        <w:rPr>
          <w:rFonts w:ascii="黑体" w:eastAsia="黑体" w:hAnsi="黑体"/>
          <w:bCs/>
          <w:sz w:val="18"/>
          <w:szCs w:val="18"/>
        </w:rPr>
        <w:t>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B64842" w:rsidRDefault="00274898">
      <w:pPr>
        <w:spacing w:line="360" w:lineRule="auto"/>
        <w:ind w:firstLine="360"/>
        <w:rPr>
          <w:rFonts w:ascii="宋体" w:hAnsi="宋体"/>
          <w:bCs/>
          <w:sz w:val="18"/>
          <w:szCs w:val="18"/>
        </w:rPr>
      </w:pPr>
      <w:r>
        <w:rPr>
          <w:rFonts w:ascii="宋体" w:hAnsi="宋体"/>
          <w:bCs/>
          <w:sz w:val="18"/>
          <w:szCs w:val="18"/>
        </w:rPr>
        <w:t>3.</w:t>
      </w:r>
      <w:r>
        <w:rPr>
          <w:rFonts w:ascii="宋体" w:hAnsi="宋体"/>
          <w:bCs/>
          <w:sz w:val="18"/>
          <w:szCs w:val="18"/>
        </w:rPr>
        <w:t>投资者应定期通过约定的信息披露渠道获知有关理财产品相关信息。以上相关信息自披露之日即视为已送达投资者，也视为产品管理人</w:t>
      </w:r>
      <w:r>
        <w:rPr>
          <w:rFonts w:ascii="宋体" w:hAnsi="宋体" w:hint="eastAsia"/>
          <w:bCs/>
          <w:sz w:val="18"/>
          <w:szCs w:val="18"/>
        </w:rPr>
        <w:t>已</w:t>
      </w:r>
      <w:r>
        <w:rPr>
          <w:rFonts w:ascii="宋体" w:hAnsi="宋体" w:hint="eastAsia"/>
          <w:bCs/>
          <w:sz w:val="18"/>
          <w:szCs w:val="18"/>
        </w:rPr>
        <w:t>适当披露理财产品相关信息。投资者承诺将及时接收、浏览和阅读该等信息。如投资者对本产品的运作状况有任何疑问，可向产品管理人或销售机构进行咨询。</w:t>
      </w:r>
    </w:p>
    <w:p w:rsidR="00B64842" w:rsidRDefault="00274898">
      <w:pPr>
        <w:spacing w:line="360" w:lineRule="auto"/>
        <w:ind w:firstLine="360"/>
        <w:rPr>
          <w:rFonts w:ascii="宋体" w:hAnsi="宋体"/>
          <w:bCs/>
          <w:sz w:val="18"/>
          <w:szCs w:val="18"/>
        </w:rPr>
      </w:pPr>
      <w:r>
        <w:rPr>
          <w:rFonts w:ascii="宋体" w:hAnsi="宋体"/>
          <w:bCs/>
          <w:sz w:val="18"/>
          <w:szCs w:val="18"/>
        </w:rPr>
        <w:t>4.</w:t>
      </w:r>
      <w:r>
        <w:rPr>
          <w:rFonts w:ascii="宋体" w:hAnsi="宋体"/>
          <w:bCs/>
          <w:sz w:val="18"/>
          <w:szCs w:val="18"/>
        </w:rPr>
        <w:t>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B64842" w:rsidRDefault="00274898">
      <w:pPr>
        <w:spacing w:line="360" w:lineRule="auto"/>
        <w:ind w:firstLine="361"/>
        <w:rPr>
          <w:rFonts w:ascii="宋体" w:hAnsi="宋体"/>
          <w:b/>
          <w:bCs/>
          <w:sz w:val="18"/>
          <w:szCs w:val="18"/>
        </w:rPr>
      </w:pPr>
      <w:r>
        <w:rPr>
          <w:rFonts w:ascii="宋体" w:hAnsi="宋体" w:hint="eastAsia"/>
          <w:b/>
          <w:bCs/>
          <w:sz w:val="18"/>
          <w:szCs w:val="18"/>
        </w:rPr>
        <w:t>（三）信息披露的内容</w:t>
      </w:r>
    </w:p>
    <w:p w:rsidR="00B64842" w:rsidRDefault="00274898">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B64842" w:rsidRDefault="00274898">
      <w:pPr>
        <w:spacing w:line="360" w:lineRule="auto"/>
        <w:ind w:firstLine="361"/>
        <w:rPr>
          <w:rFonts w:ascii="宋体" w:hAnsi="宋体"/>
          <w:b/>
          <w:bCs/>
          <w:sz w:val="18"/>
          <w:szCs w:val="18"/>
        </w:rPr>
      </w:pPr>
      <w:r>
        <w:rPr>
          <w:rFonts w:ascii="宋体" w:hAnsi="宋体" w:hint="eastAsia"/>
          <w:b/>
          <w:bCs/>
          <w:sz w:val="18"/>
          <w:szCs w:val="18"/>
        </w:rPr>
        <w:t>（四）信息披露的频率和时间</w:t>
      </w:r>
    </w:p>
    <w:p w:rsidR="00B64842" w:rsidRDefault="00274898">
      <w:pPr>
        <w:spacing w:line="360" w:lineRule="auto"/>
        <w:ind w:firstLine="360"/>
        <w:rPr>
          <w:rFonts w:ascii="宋体" w:hAnsi="宋体"/>
          <w:bCs/>
          <w:sz w:val="18"/>
          <w:szCs w:val="18"/>
        </w:rPr>
      </w:pPr>
      <w:r>
        <w:rPr>
          <w:rFonts w:ascii="宋体" w:hAnsi="宋体"/>
          <w:bCs/>
          <w:sz w:val="18"/>
          <w:szCs w:val="18"/>
        </w:rPr>
        <w:t>1.</w:t>
      </w:r>
      <w:r>
        <w:rPr>
          <w:rFonts w:ascii="宋体" w:hAnsi="宋体"/>
          <w:bCs/>
          <w:sz w:val="18"/>
          <w:szCs w:val="18"/>
        </w:rPr>
        <w:t>产品成立公告</w:t>
      </w:r>
    </w:p>
    <w:p w:rsidR="00B64842" w:rsidRDefault="00274898">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w:t>
      </w:r>
      <w:r>
        <w:rPr>
          <w:rFonts w:ascii="宋体" w:hAnsi="宋体"/>
          <w:bCs/>
          <w:sz w:val="18"/>
          <w:szCs w:val="18"/>
        </w:rPr>
        <w:t>个工作日内，产品管理人将发布产品成立公告。</w:t>
      </w:r>
    </w:p>
    <w:p w:rsidR="00B64842" w:rsidRDefault="00274898">
      <w:pPr>
        <w:spacing w:line="360" w:lineRule="auto"/>
        <w:ind w:firstLine="360"/>
        <w:rPr>
          <w:rFonts w:ascii="宋体" w:hAnsi="宋体"/>
          <w:bCs/>
          <w:sz w:val="18"/>
          <w:szCs w:val="18"/>
        </w:rPr>
      </w:pPr>
      <w:r>
        <w:rPr>
          <w:rFonts w:ascii="宋体" w:hAnsi="宋体"/>
          <w:bCs/>
          <w:sz w:val="18"/>
          <w:szCs w:val="18"/>
        </w:rPr>
        <w:t>2.</w:t>
      </w:r>
      <w:r>
        <w:rPr>
          <w:rFonts w:ascii="宋体" w:hAnsi="宋体"/>
          <w:bCs/>
          <w:sz w:val="18"/>
          <w:szCs w:val="18"/>
        </w:rPr>
        <w:t>重大事项</w:t>
      </w:r>
      <w:r>
        <w:rPr>
          <w:rFonts w:ascii="宋体" w:hAnsi="宋体" w:hint="eastAsia"/>
          <w:bCs/>
          <w:sz w:val="18"/>
          <w:szCs w:val="18"/>
        </w:rPr>
        <w:t>公告</w:t>
      </w:r>
    </w:p>
    <w:p w:rsidR="00B64842" w:rsidRDefault="00274898">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w:t>
      </w:r>
      <w:r>
        <w:rPr>
          <w:rFonts w:ascii="宋体" w:hAnsi="宋体"/>
          <w:bCs/>
          <w:sz w:val="18"/>
          <w:szCs w:val="18"/>
        </w:rPr>
        <w:t>个工作日内发布重大事项公告。</w:t>
      </w:r>
    </w:p>
    <w:p w:rsidR="00B64842" w:rsidRDefault="00274898">
      <w:pPr>
        <w:spacing w:line="360" w:lineRule="auto"/>
        <w:ind w:firstLine="360"/>
        <w:rPr>
          <w:rFonts w:ascii="宋体" w:hAnsi="宋体"/>
          <w:bCs/>
          <w:sz w:val="18"/>
          <w:szCs w:val="18"/>
        </w:rPr>
      </w:pPr>
      <w:r>
        <w:rPr>
          <w:rFonts w:ascii="宋体" w:hAnsi="宋体"/>
          <w:bCs/>
          <w:sz w:val="18"/>
          <w:szCs w:val="18"/>
        </w:rPr>
        <w:t>3.</w:t>
      </w:r>
      <w:r>
        <w:rPr>
          <w:rFonts w:ascii="宋体" w:hAnsi="宋体"/>
          <w:bCs/>
          <w:sz w:val="18"/>
          <w:szCs w:val="18"/>
        </w:rPr>
        <w:t>定期报告</w:t>
      </w:r>
    </w:p>
    <w:p w:rsidR="00B64842" w:rsidRDefault="00274898">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w:t>
      </w:r>
      <w:r>
        <w:rPr>
          <w:rFonts w:ascii="宋体" w:hAnsi="宋体"/>
          <w:bCs/>
          <w:sz w:val="18"/>
          <w:szCs w:val="18"/>
        </w:rPr>
        <w:t>日后且剩余存续期超过</w:t>
      </w:r>
      <w:r>
        <w:rPr>
          <w:rFonts w:ascii="宋体" w:hAnsi="宋体"/>
          <w:bCs/>
          <w:sz w:val="18"/>
          <w:szCs w:val="18"/>
        </w:rPr>
        <w:t>90</w:t>
      </w:r>
      <w:r>
        <w:rPr>
          <w:rFonts w:ascii="宋体" w:hAnsi="宋体"/>
          <w:bCs/>
          <w:sz w:val="18"/>
          <w:szCs w:val="18"/>
        </w:rPr>
        <w:t>日以上，产品管理人应在每季度结束之日起</w:t>
      </w:r>
      <w:r>
        <w:rPr>
          <w:rFonts w:ascii="宋体" w:hAnsi="宋体"/>
          <w:bCs/>
          <w:sz w:val="18"/>
          <w:szCs w:val="18"/>
        </w:rPr>
        <w:t>15</w:t>
      </w:r>
      <w:r>
        <w:rPr>
          <w:rFonts w:ascii="宋体" w:hAnsi="宋体"/>
          <w:bCs/>
          <w:sz w:val="18"/>
          <w:szCs w:val="18"/>
        </w:rPr>
        <w:t>个工作日内、上半年结束之日起</w:t>
      </w:r>
      <w:r>
        <w:rPr>
          <w:rFonts w:ascii="宋体" w:hAnsi="宋体"/>
          <w:bCs/>
          <w:sz w:val="18"/>
          <w:szCs w:val="18"/>
        </w:rPr>
        <w:t>60</w:t>
      </w:r>
      <w:r>
        <w:rPr>
          <w:rFonts w:ascii="宋体" w:hAnsi="宋体"/>
          <w:bCs/>
          <w:sz w:val="18"/>
          <w:szCs w:val="18"/>
        </w:rPr>
        <w:t>个工作日内、每年结束之日起</w:t>
      </w:r>
      <w:r>
        <w:rPr>
          <w:rFonts w:ascii="宋体" w:hAnsi="宋体"/>
          <w:bCs/>
          <w:sz w:val="18"/>
          <w:szCs w:val="18"/>
        </w:rPr>
        <w:t>90</w:t>
      </w:r>
      <w:r>
        <w:rPr>
          <w:rFonts w:ascii="宋体" w:hAnsi="宋体"/>
          <w:bCs/>
          <w:sz w:val="18"/>
          <w:szCs w:val="18"/>
        </w:rPr>
        <w:t>个工作日内，披露产品季度、半年度和年度报告等定期报告。产品成立不足</w:t>
      </w:r>
      <w:r>
        <w:rPr>
          <w:rFonts w:ascii="宋体" w:hAnsi="宋体"/>
          <w:bCs/>
          <w:sz w:val="18"/>
          <w:szCs w:val="18"/>
        </w:rPr>
        <w:t>90</w:t>
      </w:r>
      <w:r>
        <w:rPr>
          <w:rFonts w:ascii="宋体" w:hAnsi="宋体"/>
          <w:bCs/>
          <w:sz w:val="18"/>
          <w:szCs w:val="18"/>
        </w:rPr>
        <w:t>日或者剩余存续期不超过</w:t>
      </w:r>
      <w:r>
        <w:rPr>
          <w:rFonts w:ascii="宋体" w:hAnsi="宋体"/>
          <w:bCs/>
          <w:sz w:val="18"/>
          <w:szCs w:val="18"/>
        </w:rPr>
        <w:t>90</w:t>
      </w:r>
      <w:r>
        <w:rPr>
          <w:rFonts w:ascii="宋体" w:hAnsi="宋体"/>
          <w:bCs/>
          <w:sz w:val="18"/>
          <w:szCs w:val="18"/>
        </w:rPr>
        <w:t>日的，可以不编制产品的季度、半年度和年度报告等定期报告。</w:t>
      </w:r>
    </w:p>
    <w:p w:rsidR="00B64842" w:rsidRDefault="00274898">
      <w:pPr>
        <w:spacing w:line="360" w:lineRule="auto"/>
        <w:ind w:firstLine="360"/>
        <w:rPr>
          <w:rFonts w:ascii="宋体" w:hAnsi="宋体"/>
          <w:bCs/>
          <w:sz w:val="18"/>
          <w:szCs w:val="18"/>
        </w:rPr>
      </w:pPr>
      <w:r>
        <w:rPr>
          <w:rFonts w:ascii="宋体" w:hAnsi="宋体"/>
          <w:bCs/>
          <w:sz w:val="18"/>
          <w:szCs w:val="18"/>
        </w:rPr>
        <w:t>4.</w:t>
      </w:r>
      <w:r>
        <w:rPr>
          <w:rFonts w:ascii="宋体" w:hAnsi="宋体"/>
          <w:bCs/>
          <w:sz w:val="18"/>
          <w:szCs w:val="18"/>
        </w:rPr>
        <w:t>到期公告</w:t>
      </w:r>
    </w:p>
    <w:p w:rsidR="00B64842" w:rsidRDefault="00274898">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w:t>
      </w:r>
      <w:r>
        <w:rPr>
          <w:rFonts w:ascii="宋体" w:hAnsi="宋体"/>
          <w:bCs/>
          <w:sz w:val="18"/>
          <w:szCs w:val="18"/>
        </w:rPr>
        <w:t>个工作日进行公告。本产品终止后</w:t>
      </w:r>
      <w:r>
        <w:rPr>
          <w:rFonts w:ascii="宋体" w:hAnsi="宋体"/>
          <w:bCs/>
          <w:sz w:val="18"/>
          <w:szCs w:val="18"/>
        </w:rPr>
        <w:t>5</w:t>
      </w:r>
      <w:r>
        <w:rPr>
          <w:rFonts w:ascii="宋体" w:hAnsi="宋体"/>
          <w:bCs/>
          <w:sz w:val="18"/>
          <w:szCs w:val="18"/>
        </w:rPr>
        <w:t>个工作日内，产品管理人发布产品到期公告。</w:t>
      </w:r>
    </w:p>
    <w:p w:rsidR="00B64842" w:rsidRDefault="00274898">
      <w:pPr>
        <w:spacing w:line="360" w:lineRule="auto"/>
        <w:ind w:firstLine="360"/>
        <w:rPr>
          <w:rFonts w:ascii="宋体" w:hAnsi="宋体"/>
          <w:bCs/>
          <w:sz w:val="18"/>
          <w:szCs w:val="18"/>
        </w:rPr>
      </w:pPr>
      <w:r>
        <w:rPr>
          <w:rFonts w:ascii="宋体" w:hAnsi="宋体"/>
          <w:bCs/>
          <w:sz w:val="18"/>
          <w:szCs w:val="18"/>
        </w:rPr>
        <w:t>5.</w:t>
      </w:r>
      <w:r>
        <w:rPr>
          <w:rFonts w:ascii="宋体" w:hAnsi="宋体"/>
          <w:bCs/>
          <w:sz w:val="18"/>
          <w:szCs w:val="18"/>
        </w:rPr>
        <w:t>估值日公告</w:t>
      </w:r>
    </w:p>
    <w:p w:rsidR="00B64842" w:rsidRDefault="00274898">
      <w:pPr>
        <w:spacing w:line="360" w:lineRule="auto"/>
        <w:ind w:firstLine="360"/>
        <w:rPr>
          <w:rFonts w:ascii="宋体" w:hAnsi="宋体"/>
          <w:bCs/>
          <w:sz w:val="18"/>
          <w:szCs w:val="18"/>
        </w:rPr>
      </w:pPr>
      <w:permStart w:id="1225212039"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w:t>
      </w:r>
      <w:r>
        <w:rPr>
          <w:rFonts w:ascii="宋体" w:hAnsi="宋体" w:hint="eastAsia"/>
          <w:bCs/>
          <w:sz w:val="18"/>
          <w:szCs w:val="18"/>
        </w:rPr>
        <w:t>包括估值日的产品份额净值、产品份额累计净值等。如遇法定节假日顺延。此外，如遇其他特殊情况，以产品管理人信息披露为准。</w:t>
      </w:r>
    </w:p>
    <w:permEnd w:id="1225212039"/>
    <w:p w:rsidR="00B64842" w:rsidRDefault="00274898">
      <w:pPr>
        <w:spacing w:line="360" w:lineRule="auto"/>
        <w:ind w:firstLine="360"/>
        <w:rPr>
          <w:rFonts w:ascii="宋体" w:hAnsi="宋体"/>
          <w:bCs/>
          <w:sz w:val="18"/>
          <w:szCs w:val="18"/>
        </w:rPr>
      </w:pPr>
      <w:r>
        <w:rPr>
          <w:rFonts w:ascii="宋体" w:hAnsi="宋体"/>
          <w:bCs/>
          <w:sz w:val="18"/>
          <w:szCs w:val="18"/>
        </w:rPr>
        <w:t>6.</w:t>
      </w:r>
      <w:r>
        <w:rPr>
          <w:rFonts w:ascii="宋体" w:hAnsi="宋体"/>
          <w:bCs/>
          <w:sz w:val="18"/>
          <w:szCs w:val="18"/>
        </w:rPr>
        <w:t>临时公告</w:t>
      </w:r>
    </w:p>
    <w:p w:rsidR="00B64842" w:rsidRDefault="00274898">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b/>
          <w:bCs/>
          <w:sz w:val="18"/>
          <w:szCs w:val="18"/>
        </w:rPr>
        <w:t>）</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w:t>
      </w:r>
      <w:r>
        <w:rPr>
          <w:rFonts w:ascii="黑体" w:eastAsia="黑体" w:hAnsi="黑体"/>
          <w:b/>
          <w:bCs/>
          <w:sz w:val="18"/>
          <w:szCs w:val="18"/>
        </w:rPr>
        <w:t>个工作日发布变更公告</w:t>
      </w:r>
      <w:r>
        <w:rPr>
          <w:rFonts w:ascii="黑体" w:eastAsia="黑体" w:hAnsi="黑体" w:hint="eastAsia"/>
          <w:b/>
          <w:bCs/>
          <w:sz w:val="18"/>
          <w:szCs w:val="18"/>
        </w:rPr>
        <w:t>。</w:t>
      </w:r>
    </w:p>
    <w:p w:rsidR="00B64842" w:rsidRDefault="00274898">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bCs/>
          <w:sz w:val="18"/>
          <w:szCs w:val="18"/>
        </w:rPr>
        <w:t>）在发生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w:t>
      </w:r>
      <w:r>
        <w:rPr>
          <w:rFonts w:ascii="宋体" w:hAnsi="宋体"/>
          <w:bCs/>
          <w:sz w:val="18"/>
          <w:szCs w:val="18"/>
        </w:rPr>
        <w:t>3</w:t>
      </w:r>
      <w:r>
        <w:rPr>
          <w:rFonts w:ascii="宋体" w:hAnsi="宋体"/>
          <w:bCs/>
          <w:sz w:val="18"/>
          <w:szCs w:val="18"/>
        </w:rPr>
        <w:t>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w:t>
      </w:r>
      <w:r>
        <w:rPr>
          <w:rFonts w:ascii="宋体" w:hAnsi="宋体" w:hint="eastAsia"/>
          <w:bCs/>
          <w:sz w:val="18"/>
          <w:szCs w:val="18"/>
        </w:rPr>
        <w:t>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rsidR="00B64842" w:rsidRDefault="00274898">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bCs/>
          <w:sz w:val="18"/>
          <w:szCs w:val="18"/>
        </w:rPr>
        <w:t>）理财产品清算期超过</w:t>
      </w:r>
      <w:r>
        <w:rPr>
          <w:rFonts w:ascii="宋体" w:hAnsi="宋体"/>
          <w:bCs/>
          <w:sz w:val="18"/>
          <w:szCs w:val="18"/>
        </w:rPr>
        <w:t>5</w:t>
      </w:r>
      <w:r>
        <w:rPr>
          <w:rFonts w:ascii="宋体" w:hAnsi="宋体"/>
          <w:bCs/>
          <w:sz w:val="18"/>
          <w:szCs w:val="18"/>
        </w:rPr>
        <w:t>个工作日的，产品管理人应当在理财产品终止前，根据与投资者的约定，在指定渠道向理财产品投资者进行披露。</w:t>
      </w:r>
    </w:p>
    <w:p w:rsidR="00B64842" w:rsidRDefault="00274898">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w:t>
      </w:r>
      <w:r>
        <w:rPr>
          <w:rFonts w:ascii="黑体" w:eastAsia="黑体" w:hAnsi="黑体"/>
          <w:b/>
          <w:bCs/>
          <w:sz w:val="18"/>
          <w:szCs w:val="18"/>
        </w:rPr>
        <w:t>）</w:t>
      </w:r>
      <w:r>
        <w:rPr>
          <w:rFonts w:ascii="黑体" w:eastAsia="黑体" w:hAnsi="黑体"/>
          <w:b/>
          <w:bCs/>
          <w:sz w:val="18"/>
          <w:szCs w:val="18"/>
        </w:rPr>
        <w:t>★</w:t>
      </w:r>
      <w:r>
        <w:rPr>
          <w:rFonts w:ascii="黑体" w:eastAsia="黑体" w:hAnsi="黑体"/>
          <w:b/>
          <w:bCs/>
          <w:sz w:val="18"/>
          <w:szCs w:val="18"/>
        </w:rPr>
        <w:t>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w:t>
      </w:r>
      <w:r>
        <w:rPr>
          <w:rFonts w:ascii="黑体" w:eastAsia="黑体" w:hAnsi="黑体"/>
          <w:b/>
          <w:bCs/>
          <w:sz w:val="18"/>
          <w:szCs w:val="18"/>
        </w:rPr>
        <w:t>2</w:t>
      </w:r>
      <w:r>
        <w:rPr>
          <w:rFonts w:ascii="黑体" w:eastAsia="黑体" w:hAnsi="黑体"/>
          <w:b/>
          <w:bCs/>
          <w:sz w:val="18"/>
          <w:szCs w:val="18"/>
        </w:rPr>
        <w:t>个工作日进行</w:t>
      </w:r>
      <w:r>
        <w:rPr>
          <w:rFonts w:ascii="黑体" w:eastAsia="黑体" w:hAnsi="黑体" w:hint="eastAsia"/>
          <w:b/>
          <w:bCs/>
          <w:sz w:val="18"/>
          <w:szCs w:val="18"/>
        </w:rPr>
        <w:t>公告</w:t>
      </w:r>
      <w:r>
        <w:rPr>
          <w:rFonts w:ascii="黑体" w:eastAsia="黑体" w:hAnsi="黑体"/>
          <w:b/>
          <w:bCs/>
          <w:sz w:val="18"/>
          <w:szCs w:val="18"/>
        </w:rPr>
        <w:t>。</w:t>
      </w:r>
    </w:p>
    <w:p w:rsidR="00B64842" w:rsidRDefault="00274898">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bCs/>
          <w:sz w:val="18"/>
          <w:szCs w:val="18"/>
        </w:rPr>
        <w:t>）其他临时性公告</w:t>
      </w:r>
    </w:p>
    <w:p w:rsidR="00B64842" w:rsidRDefault="00274898">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B64842" w:rsidRDefault="00274898">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w:t>
      </w:r>
      <w:r>
        <w:rPr>
          <w:rFonts w:ascii="黑体" w:eastAsia="黑体" w:hAnsi="黑体"/>
          <w:b/>
          <w:bCs/>
          <w:sz w:val="18"/>
          <w:szCs w:val="18"/>
        </w:rPr>
        <w:t>2</w:t>
      </w:r>
      <w:r>
        <w:rPr>
          <w:rFonts w:ascii="黑体" w:eastAsia="黑体" w:hAnsi="黑体"/>
          <w:b/>
          <w:bCs/>
          <w:sz w:val="18"/>
          <w:szCs w:val="18"/>
        </w:rPr>
        <w:t>个工作日进行</w:t>
      </w:r>
      <w:r>
        <w:rPr>
          <w:rFonts w:ascii="黑体" w:eastAsia="黑体" w:hAnsi="黑体" w:hint="eastAsia"/>
          <w:b/>
          <w:bCs/>
          <w:sz w:val="18"/>
          <w:szCs w:val="18"/>
        </w:rPr>
        <w:t>公告。若投资者未选择退出本产品的，则视为已理解并接受管理人的相应变更。</w:t>
      </w:r>
    </w:p>
    <w:p w:rsidR="00B64842" w:rsidRDefault="00274898">
      <w:pPr>
        <w:widowControl/>
        <w:spacing w:line="360" w:lineRule="auto"/>
        <w:jc w:val="left"/>
        <w:rPr>
          <w:bCs/>
          <w:sz w:val="24"/>
        </w:rPr>
      </w:pPr>
      <w:r>
        <w:rPr>
          <w:bCs/>
          <w:sz w:val="24"/>
        </w:rPr>
        <w:br w:type="page"/>
      </w:r>
    </w:p>
    <w:p w:rsidR="00B64842" w:rsidRDefault="00274898">
      <w:pPr>
        <w:pStyle w:val="1"/>
        <w:spacing w:before="0" w:after="0" w:line="360" w:lineRule="auto"/>
        <w:jc w:val="center"/>
        <w:rPr>
          <w:rFonts w:ascii="Times New Roman"/>
          <w:b w:val="0"/>
          <w:sz w:val="30"/>
        </w:rPr>
      </w:pPr>
      <w:bookmarkStart w:id="155" w:name="_Toc116649660"/>
      <w:bookmarkStart w:id="156" w:name="_Toc79154675"/>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rsidR="00B64842" w:rsidRDefault="00274898">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B64842" w:rsidRDefault="00274898">
      <w:pPr>
        <w:spacing w:line="360" w:lineRule="auto"/>
        <w:ind w:firstLineChars="200" w:firstLine="360"/>
        <w:rPr>
          <w:rFonts w:ascii="宋体" w:hAnsi="宋体"/>
          <w:sz w:val="18"/>
          <w:szCs w:val="18"/>
        </w:rPr>
      </w:pPr>
      <w:permStart w:id="83642729" w:edGrp="everyone"/>
      <w:r>
        <w:rPr>
          <w:rFonts w:ascii="宋体" w:hAnsi="宋体" w:hint="eastAsia"/>
          <w:sz w:val="18"/>
          <w:szCs w:val="18"/>
        </w:rPr>
        <w:t>【</w:t>
      </w:r>
      <w:r>
        <w:rPr>
          <w:rFonts w:ascii="宋体" w:hAnsi="宋体" w:hint="eastAsia"/>
          <w:sz w:val="18"/>
          <w:szCs w:val="18"/>
        </w:rPr>
        <w:t>1</w:t>
      </w:r>
      <w:r>
        <w:rPr>
          <w:rFonts w:ascii="宋体" w:hAnsi="宋体" w:hint="eastAsia"/>
          <w:sz w:val="18"/>
          <w:szCs w:val="18"/>
        </w:rPr>
        <w:t>、拟投资市场和资产的风险：</w:t>
      </w:r>
    </w:p>
    <w:p w:rsidR="00B64842" w:rsidRDefault="00274898">
      <w:pPr>
        <w:spacing w:line="360" w:lineRule="auto"/>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1</w:t>
      </w:r>
      <w:r>
        <w:rPr>
          <w:rFonts w:ascii="宋体" w:hAnsi="宋体" w:hint="eastAsia"/>
          <w:sz w:val="18"/>
          <w:szCs w:val="18"/>
        </w:rPr>
        <w:t>）投资债权类资产的风险</w:t>
      </w:r>
    </w:p>
    <w:p w:rsidR="00B64842" w:rsidRDefault="00274898">
      <w:pPr>
        <w:spacing w:line="360" w:lineRule="auto"/>
        <w:ind w:firstLineChars="200" w:firstLine="360"/>
        <w:rPr>
          <w:rFonts w:ascii="宋体" w:hAnsi="宋体"/>
          <w:sz w:val="18"/>
          <w:szCs w:val="18"/>
        </w:rPr>
      </w:pPr>
      <w:r>
        <w:rPr>
          <w:rFonts w:ascii="宋体" w:hAnsi="宋体" w:hint="eastAsia"/>
          <w:sz w:val="18"/>
          <w:szCs w:val="18"/>
        </w:rPr>
        <w:t>1</w:t>
      </w:r>
      <w:r>
        <w:rPr>
          <w:rFonts w:ascii="宋体" w:hAnsi="宋体" w:hint="eastAsia"/>
          <w:sz w:val="18"/>
          <w:szCs w:val="18"/>
        </w:rPr>
        <w:t>）投资标准化债权类资产的风险</w:t>
      </w:r>
    </w:p>
    <w:p w:rsidR="00B64842" w:rsidRDefault="00274898">
      <w:pPr>
        <w:spacing w:line="360" w:lineRule="auto"/>
        <w:ind w:firstLineChars="200" w:firstLine="360"/>
        <w:rPr>
          <w:rFonts w:ascii="宋体" w:hAnsi="宋体"/>
          <w:sz w:val="18"/>
          <w:szCs w:val="18"/>
        </w:rPr>
      </w:pPr>
      <w:r>
        <w:rPr>
          <w:rFonts w:ascii="宋体" w:hAnsi="宋体" w:hint="eastAsia"/>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B64842" w:rsidRDefault="00274898">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B64842" w:rsidRDefault="00274898">
      <w:pPr>
        <w:spacing w:line="360" w:lineRule="auto"/>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w:t>
      </w:r>
      <w:r>
        <w:rPr>
          <w:rFonts w:ascii="宋体" w:hAnsi="宋体" w:hint="eastAsia"/>
          <w:bCs/>
          <w:sz w:val="18"/>
          <w:szCs w:val="18"/>
        </w:rPr>
        <w:t>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ermEnd w:id="83642729"/>
    </w:p>
    <w:p w:rsidR="00B64842" w:rsidRDefault="00274898">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B64842" w:rsidRDefault="00274898">
      <w:pPr>
        <w:spacing w:line="360" w:lineRule="auto"/>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B64842" w:rsidRDefault="0027489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B64842" w:rsidRDefault="00274898">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B64842" w:rsidRDefault="00274898">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B64842" w:rsidRDefault="00274898">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B64842" w:rsidRDefault="00274898">
      <w:pPr>
        <w:spacing w:line="360" w:lineRule="auto"/>
        <w:ind w:firstLineChars="200" w:firstLine="360"/>
        <w:rPr>
          <w:rFonts w:ascii="宋体" w:hAnsi="宋体"/>
          <w:sz w:val="18"/>
          <w:szCs w:val="18"/>
        </w:rPr>
      </w:pPr>
      <w:r>
        <w:rPr>
          <w:rFonts w:ascii="宋体" w:hAnsi="宋体" w:hint="eastAsia"/>
          <w:sz w:val="18"/>
          <w:szCs w:val="18"/>
        </w:rPr>
        <w:t>3.</w:t>
      </w:r>
      <w:r>
        <w:rPr>
          <w:rFonts w:ascii="宋体" w:hAnsi="宋体" w:hint="eastAsia"/>
          <w:sz w:val="18"/>
          <w:szCs w:val="18"/>
        </w:rPr>
        <w:t>市场</w:t>
      </w:r>
      <w:r>
        <w:rPr>
          <w:rFonts w:ascii="宋体" w:hAnsi="宋体"/>
          <w:sz w:val="18"/>
          <w:szCs w:val="18"/>
        </w:rPr>
        <w:t>风险</w:t>
      </w:r>
    </w:p>
    <w:p w:rsidR="00B64842" w:rsidRDefault="00274898">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w:t>
      </w:r>
      <w:r>
        <w:rPr>
          <w:rFonts w:ascii="宋体" w:hAnsi="宋体" w:hint="eastAsia"/>
          <w:sz w:val="18"/>
          <w:szCs w:val="18"/>
        </w:rPr>
        <w:t>在的风险。市场风险包括但不限于股票投资风险、债券投资风险、商品投资风险以及衍生品投资风险等。</w:t>
      </w:r>
    </w:p>
    <w:p w:rsidR="00B64842" w:rsidRDefault="00274898">
      <w:pPr>
        <w:spacing w:line="360" w:lineRule="auto"/>
        <w:ind w:firstLineChars="200" w:firstLine="360"/>
        <w:rPr>
          <w:rFonts w:ascii="宋体" w:hAnsi="宋体"/>
          <w:sz w:val="18"/>
          <w:szCs w:val="18"/>
        </w:rPr>
      </w:pPr>
      <w:r>
        <w:rPr>
          <w:rFonts w:ascii="宋体" w:hAnsi="宋体" w:hint="eastAsia"/>
          <w:sz w:val="18"/>
          <w:szCs w:val="18"/>
        </w:rPr>
        <w:t>4.</w:t>
      </w:r>
      <w:r>
        <w:rPr>
          <w:rFonts w:ascii="宋体" w:hAnsi="宋体" w:hint="eastAsia"/>
          <w:sz w:val="18"/>
          <w:szCs w:val="18"/>
        </w:rPr>
        <w:t>流动性风险</w:t>
      </w:r>
    </w:p>
    <w:p w:rsidR="00B64842" w:rsidRDefault="00274898">
      <w:pPr>
        <w:spacing w:line="360" w:lineRule="auto"/>
        <w:ind w:firstLineChars="200" w:firstLine="360"/>
        <w:rPr>
          <w:rFonts w:ascii="宋体" w:hAnsi="宋体"/>
          <w:sz w:val="18"/>
          <w:szCs w:val="18"/>
        </w:rPr>
      </w:pPr>
      <w:r>
        <w:rPr>
          <w:rFonts w:ascii="宋体" w:hAnsi="宋体" w:hint="eastAsia"/>
          <w:sz w:val="18"/>
          <w:szCs w:val="18"/>
        </w:rPr>
        <w:lastRenderedPageBreak/>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B64842" w:rsidRDefault="00274898">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B64842" w:rsidRDefault="00274898">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B64842" w:rsidRDefault="00274898">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终止</w:t>
      </w:r>
      <w:r>
        <w:rPr>
          <w:rFonts w:ascii="宋体" w:hAnsi="宋体"/>
          <w:sz w:val="18"/>
          <w:szCs w:val="18"/>
        </w:rPr>
        <w:t>风险</w:t>
      </w:r>
    </w:p>
    <w:p w:rsidR="00B64842" w:rsidRDefault="00274898">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B64842" w:rsidRDefault="00274898">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提前终止风险</w:t>
      </w:r>
    </w:p>
    <w:p w:rsidR="00B64842" w:rsidRDefault="00274898">
      <w:pPr>
        <w:spacing w:line="360" w:lineRule="auto"/>
        <w:ind w:firstLineChars="200" w:firstLine="360"/>
        <w:rPr>
          <w:rFonts w:ascii="宋体" w:hAnsi="宋体"/>
          <w:sz w:val="18"/>
          <w:szCs w:val="18"/>
        </w:rPr>
      </w:pPr>
      <w:r>
        <w:rPr>
          <w:rFonts w:ascii="宋体" w:hAnsi="宋体" w:hint="eastAsia"/>
          <w:sz w:val="18"/>
          <w:szCs w:val="18"/>
        </w:rPr>
        <w:t>如遇国家金融政策重大调整或法律法规、监管政策发生变化等影响产品正常运作时、本产品的投资资产等不能成立或者提前终止、或者司法机关等有权机关要求、或发生其他产品管理人认为需</w:t>
      </w:r>
      <w:r>
        <w:rPr>
          <w:rFonts w:ascii="宋体" w:hAnsi="宋体" w:hint="eastAsia"/>
          <w:sz w:val="18"/>
          <w:szCs w:val="18"/>
        </w:rPr>
        <w:t>要提前终止本产品等情况，产品管理人有权部分或全部提前终止本产品，投资者将面临再投资机会风险。</w:t>
      </w:r>
    </w:p>
    <w:p w:rsidR="00B64842" w:rsidRDefault="00274898">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w:t>
      </w:r>
      <w:r>
        <w:rPr>
          <w:rFonts w:ascii="黑体" w:eastAsia="黑体" w:hAnsi="黑体"/>
          <w:sz w:val="18"/>
          <w:szCs w:val="18"/>
        </w:rPr>
        <w:t>信息传递风险</w:t>
      </w:r>
    </w:p>
    <w:p w:rsidR="00B64842" w:rsidRDefault="00274898">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w:t>
      </w:r>
      <w:r>
        <w:rPr>
          <w:rFonts w:ascii="黑体" w:eastAsia="黑体" w:hAnsi="黑体"/>
          <w:sz w:val="18"/>
          <w:szCs w:val="18"/>
        </w:rPr>
        <w:t>时无法及时联系并可能会由此影响投资者的投资决策，由此而产生的责任和风险由投资者自行承担。</w:t>
      </w:r>
    </w:p>
    <w:p w:rsidR="00B64842" w:rsidRDefault="00274898">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B64842" w:rsidRDefault="00274898">
      <w:pPr>
        <w:spacing w:line="360" w:lineRule="auto"/>
        <w:ind w:firstLineChars="200" w:firstLine="360"/>
        <w:rPr>
          <w:rFonts w:ascii="宋体" w:hAnsi="宋体"/>
          <w:sz w:val="18"/>
          <w:szCs w:val="18"/>
        </w:rPr>
      </w:pPr>
      <w:r>
        <w:rPr>
          <w:rFonts w:ascii="宋体" w:hAnsi="宋体" w:hint="eastAsia"/>
          <w:sz w:val="18"/>
          <w:szCs w:val="18"/>
        </w:rPr>
        <w:t>因战争、自然灾害、重大政治事件等不可抗力以及其他不可预见的意外事件可能致使理财产品面临损失的风险。</w:t>
      </w:r>
    </w:p>
    <w:p w:rsidR="00B64842" w:rsidRDefault="0027489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B64842" w:rsidRDefault="00274898">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B64842" w:rsidRDefault="0027489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w:t>
      </w:r>
      <w:r>
        <w:rPr>
          <w:rFonts w:ascii="宋体" w:hAnsi="宋体" w:hint="eastAsia"/>
          <w:sz w:val="18"/>
          <w:szCs w:val="18"/>
        </w:rPr>
        <w:t>理财产品不成立风险</w:t>
      </w:r>
    </w:p>
    <w:p w:rsidR="00B64842" w:rsidRDefault="00274898">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lastRenderedPageBreak/>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B64842" w:rsidRDefault="0027489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B64842" w:rsidRDefault="00274898">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B64842" w:rsidRDefault="0027489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B64842" w:rsidRDefault="00274898">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w:t>
      </w:r>
      <w:r>
        <w:rPr>
          <w:rFonts w:ascii="宋体" w:hAnsi="宋体" w:hint="eastAsia"/>
          <w:sz w:val="18"/>
          <w:szCs w:val="18"/>
        </w:rPr>
        <w:t>、保险资产管理计划等），前述资产管理产品的管理人可能收取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B64842" w:rsidRDefault="0027489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B64842" w:rsidRDefault="00274898">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B64842" w:rsidRDefault="00274898">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w:t>
      </w:r>
      <w:r>
        <w:rPr>
          <w:rFonts w:ascii="黑体" w:eastAsia="黑体" w:hAnsi="黑体" w:cs="黑体" w:hint="eastAsia"/>
          <w:sz w:val="18"/>
          <w:szCs w:val="18"/>
        </w:rPr>
        <w:t>★代销风险</w:t>
      </w:r>
    </w:p>
    <w:p w:rsidR="00B64842" w:rsidRDefault="00274898">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w:t>
      </w:r>
      <w:r>
        <w:rPr>
          <w:rFonts w:ascii="黑体" w:eastAsia="黑体" w:hAnsi="黑体" w:cs="黑体" w:hint="eastAsia"/>
          <w:sz w:val="18"/>
          <w:szCs w:val="18"/>
        </w:rPr>
        <w:t>/</w:t>
      </w:r>
      <w:r>
        <w:rPr>
          <w:rFonts w:ascii="黑体" w:eastAsia="黑体" w:hAnsi="黑体" w:cs="黑体" w:hint="eastAsia"/>
          <w:sz w:val="18"/>
          <w:szCs w:val="18"/>
        </w:rPr>
        <w:t>申购时投资者购买理财产品的资金由代理销售机构从投资者指定账户扣收并划付管理人，赎回理财产品份额时相应款项由管理人按</w:t>
      </w:r>
      <w:r>
        <w:rPr>
          <w:rFonts w:ascii="黑体" w:eastAsia="黑体" w:hAnsi="黑体" w:cs="黑体" w:hint="eastAsia"/>
          <w:sz w:val="18"/>
          <w:szCs w:val="18"/>
        </w:rPr>
        <w:t>约定划付至代理销售机构，并由代理销售机构向投资者支付投资者应得理财利益。不同代理销售机构的销售渠道，其申购</w:t>
      </w:r>
      <w:r>
        <w:rPr>
          <w:rFonts w:ascii="黑体" w:eastAsia="黑体" w:hAnsi="黑体" w:cs="黑体" w:hint="eastAsia"/>
          <w:sz w:val="18"/>
          <w:szCs w:val="18"/>
        </w:rPr>
        <w:t>/</w:t>
      </w:r>
      <w:r>
        <w:rPr>
          <w:rFonts w:ascii="黑体" w:eastAsia="黑体" w:hAnsi="黑体" w:cs="黑体" w:hint="eastAsia"/>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B64842" w:rsidRDefault="00274898">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B64842" w:rsidRDefault="00274898">
      <w:pPr>
        <w:spacing w:line="360" w:lineRule="auto"/>
        <w:ind w:firstLineChars="200" w:firstLine="360"/>
        <w:rPr>
          <w:rFonts w:ascii="黑体" w:eastAsia="黑体" w:hAnsi="黑体"/>
          <w:sz w:val="18"/>
          <w:szCs w:val="18"/>
        </w:rPr>
      </w:pPr>
      <w:r>
        <w:rPr>
          <w:rFonts w:ascii="黑体" w:eastAsia="黑体" w:hAnsi="黑体" w:hint="eastAsia"/>
          <w:sz w:val="18"/>
          <w:szCs w:val="18"/>
        </w:rPr>
        <w:t>理财产品管理人可根据投资者购买理财产品的</w:t>
      </w:r>
      <w:r>
        <w:rPr>
          <w:rFonts w:ascii="黑体" w:eastAsia="黑体" w:hAnsi="黑体" w:hint="eastAsia"/>
          <w:sz w:val="18"/>
          <w:szCs w:val="18"/>
        </w:rPr>
        <w:t>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B64842" w:rsidRDefault="0027489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B64842" w:rsidRDefault="00274898">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w:t>
      </w:r>
      <w:r>
        <w:rPr>
          <w:rFonts w:ascii="宋体" w:hAnsi="宋体"/>
          <w:sz w:val="18"/>
          <w:szCs w:val="18"/>
        </w:rPr>
        <w:lastRenderedPageBreak/>
        <w:t>投资</w:t>
      </w:r>
      <w:r>
        <w:rPr>
          <w:rFonts w:ascii="宋体" w:hAnsi="宋体" w:hint="eastAsia"/>
          <w:sz w:val="18"/>
          <w:szCs w:val="18"/>
        </w:rPr>
        <w:t>风险，进而可能影响投资者的利益。</w:t>
      </w:r>
    </w:p>
    <w:p w:rsidR="00B64842" w:rsidRDefault="00274898">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B64842" w:rsidRDefault="00274898">
      <w:pPr>
        <w:widowControl/>
        <w:jc w:val="left"/>
        <w:rPr>
          <w:rFonts w:ascii="宋体" w:hAnsi="宋体"/>
          <w:color w:val="000000"/>
          <w:kern w:val="0"/>
          <w:sz w:val="18"/>
          <w:szCs w:val="18"/>
        </w:rPr>
      </w:pPr>
      <w:r>
        <w:rPr>
          <w:rFonts w:hAnsi="宋体"/>
          <w:sz w:val="18"/>
          <w:szCs w:val="18"/>
        </w:rPr>
        <w:br w:type="page"/>
      </w:r>
    </w:p>
    <w:tbl>
      <w:tblPr>
        <w:tblStyle w:val="af"/>
        <w:tblW w:w="8222"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1"/>
        <w:gridCol w:w="7371"/>
      </w:tblGrid>
      <w:tr w:rsidR="00B64842">
        <w:trPr>
          <w:trHeight w:hRule="exact" w:val="316"/>
        </w:trPr>
        <w:tc>
          <w:tcPr>
            <w:tcW w:w="8222" w:type="dxa"/>
            <w:gridSpan w:val="2"/>
          </w:tcPr>
          <w:p w:rsidR="00B64842" w:rsidRDefault="00274898">
            <w:pPr>
              <w:spacing w:line="280" w:lineRule="atLeast"/>
              <w:ind w:firstLine="422"/>
              <w:jc w:val="center"/>
              <w:rPr>
                <w:rFonts w:ascii="宋体" w:hAnsi="宋体" w:cs="Arial"/>
                <w:b/>
                <w:szCs w:val="21"/>
              </w:rPr>
            </w:pPr>
            <w:r>
              <w:rPr>
                <w:rFonts w:ascii="宋体" w:hAnsi="宋体" w:cs="Arial" w:hint="eastAsia"/>
                <w:b/>
                <w:szCs w:val="21"/>
              </w:rPr>
              <w:lastRenderedPageBreak/>
              <w:t>投资者确认栏</w:t>
            </w:r>
          </w:p>
          <w:p w:rsidR="00B64842" w:rsidRDefault="00B64842">
            <w:pPr>
              <w:spacing w:line="360" w:lineRule="auto"/>
              <w:ind w:firstLine="361"/>
              <w:rPr>
                <w:b/>
                <w:sz w:val="18"/>
                <w:szCs w:val="18"/>
              </w:rPr>
            </w:pPr>
          </w:p>
        </w:tc>
      </w:tr>
      <w:tr w:rsidR="00B64842">
        <w:trPr>
          <w:trHeight w:hRule="exact" w:val="1862"/>
        </w:trPr>
        <w:tc>
          <w:tcPr>
            <w:tcW w:w="851" w:type="dxa"/>
          </w:tcPr>
          <w:p w:rsidR="00B64842" w:rsidRDefault="00274898">
            <w:pPr>
              <w:spacing w:line="360" w:lineRule="auto"/>
              <w:jc w:val="left"/>
              <w:rPr>
                <w:b/>
                <w:sz w:val="18"/>
                <w:szCs w:val="18"/>
              </w:rPr>
            </w:pPr>
            <w:r>
              <w:rPr>
                <w:rFonts w:hint="eastAsia"/>
                <w:b/>
                <w:sz w:val="18"/>
                <w:szCs w:val="18"/>
              </w:rPr>
              <w:t>个人投资者适用</w:t>
            </w:r>
          </w:p>
        </w:tc>
        <w:tc>
          <w:tcPr>
            <w:tcW w:w="7371" w:type="dxa"/>
          </w:tcPr>
          <w:p w:rsidR="00B64842" w:rsidRDefault="00274898">
            <w:pPr>
              <w:spacing w:line="360" w:lineRule="auto"/>
              <w:ind w:firstLine="360"/>
              <w:jc w:val="left"/>
              <w:rPr>
                <w:sz w:val="18"/>
                <w:szCs w:val="18"/>
              </w:rPr>
            </w:pPr>
            <w:r>
              <w:rPr>
                <w:rFonts w:hint="eastAsia"/>
                <w:sz w:val="18"/>
                <w:szCs w:val="18"/>
              </w:rPr>
              <w:t>投资者（签字）：</w:t>
            </w:r>
          </w:p>
          <w:p w:rsidR="00B64842" w:rsidRDefault="00B64842">
            <w:pPr>
              <w:spacing w:line="360" w:lineRule="auto"/>
              <w:ind w:firstLine="361"/>
              <w:jc w:val="left"/>
              <w:rPr>
                <w:b/>
                <w:sz w:val="18"/>
                <w:szCs w:val="18"/>
              </w:rPr>
            </w:pPr>
          </w:p>
          <w:p w:rsidR="00B64842" w:rsidRDefault="00274898">
            <w:pPr>
              <w:spacing w:line="360" w:lineRule="auto"/>
              <w:ind w:firstLine="360"/>
              <w:jc w:val="left"/>
              <w:rPr>
                <w:sz w:val="18"/>
                <w:szCs w:val="18"/>
              </w:rPr>
            </w:pPr>
            <w:r>
              <w:rPr>
                <w:rFonts w:hint="eastAsia"/>
                <w:sz w:val="18"/>
                <w:szCs w:val="18"/>
              </w:rPr>
              <w:t>日期：</w:t>
            </w:r>
          </w:p>
        </w:tc>
      </w:tr>
      <w:tr w:rsidR="00B64842">
        <w:trPr>
          <w:trHeight w:val="1954"/>
        </w:trPr>
        <w:tc>
          <w:tcPr>
            <w:tcW w:w="851" w:type="dxa"/>
          </w:tcPr>
          <w:p w:rsidR="00B64842" w:rsidRDefault="00274898">
            <w:pPr>
              <w:spacing w:line="360" w:lineRule="auto"/>
              <w:jc w:val="left"/>
              <w:rPr>
                <w:b/>
                <w:sz w:val="18"/>
                <w:szCs w:val="18"/>
              </w:rPr>
            </w:pPr>
            <w:r>
              <w:rPr>
                <w:rFonts w:hint="eastAsia"/>
                <w:b/>
                <w:sz w:val="18"/>
                <w:szCs w:val="18"/>
              </w:rPr>
              <w:t>机构投资者适用</w:t>
            </w:r>
          </w:p>
        </w:tc>
        <w:tc>
          <w:tcPr>
            <w:tcW w:w="7371" w:type="dxa"/>
          </w:tcPr>
          <w:p w:rsidR="00B64842" w:rsidRDefault="00274898">
            <w:pPr>
              <w:spacing w:line="360" w:lineRule="auto"/>
              <w:ind w:firstLine="360"/>
              <w:jc w:val="left"/>
              <w:rPr>
                <w:rFonts w:cs="Arial"/>
                <w:sz w:val="18"/>
                <w:szCs w:val="18"/>
              </w:rPr>
            </w:pPr>
            <w:r>
              <w:rPr>
                <w:rFonts w:hint="eastAsia"/>
                <w:sz w:val="18"/>
                <w:szCs w:val="18"/>
              </w:rPr>
              <w:t>投资者</w:t>
            </w:r>
            <w:r>
              <w:rPr>
                <w:rFonts w:cs="Arial" w:hint="eastAsia"/>
                <w:sz w:val="18"/>
                <w:szCs w:val="18"/>
              </w:rPr>
              <w:t>（盖章）：</w:t>
            </w:r>
          </w:p>
          <w:p w:rsidR="00B64842" w:rsidRDefault="00B64842">
            <w:pPr>
              <w:spacing w:line="360" w:lineRule="auto"/>
              <w:ind w:firstLine="360"/>
              <w:jc w:val="left"/>
              <w:rPr>
                <w:rFonts w:cs="Arial"/>
                <w:sz w:val="18"/>
                <w:szCs w:val="18"/>
              </w:rPr>
            </w:pPr>
          </w:p>
          <w:p w:rsidR="00B64842" w:rsidRDefault="00274898">
            <w:pPr>
              <w:spacing w:line="360" w:lineRule="auto"/>
              <w:ind w:firstLine="360"/>
              <w:jc w:val="left"/>
              <w:rPr>
                <w:rFonts w:cs="Arial"/>
                <w:sz w:val="18"/>
                <w:szCs w:val="18"/>
              </w:rPr>
            </w:pPr>
            <w:r>
              <w:rPr>
                <w:rFonts w:cs="Arial" w:hint="eastAsia"/>
                <w:sz w:val="18"/>
                <w:szCs w:val="18"/>
              </w:rPr>
              <w:t>投资者法定代表人或授权代理人（签字或盖章）：</w:t>
            </w:r>
          </w:p>
          <w:p w:rsidR="00B64842" w:rsidRDefault="00274898">
            <w:pPr>
              <w:spacing w:line="360" w:lineRule="auto"/>
              <w:ind w:firstLine="360"/>
              <w:jc w:val="left"/>
              <w:rPr>
                <w:sz w:val="18"/>
                <w:szCs w:val="18"/>
              </w:rPr>
            </w:pPr>
            <w:r>
              <w:rPr>
                <w:rFonts w:hint="eastAsia"/>
                <w:sz w:val="18"/>
                <w:szCs w:val="18"/>
              </w:rPr>
              <w:t>日期：</w:t>
            </w:r>
          </w:p>
        </w:tc>
      </w:tr>
    </w:tbl>
    <w:p w:rsidR="00B64842" w:rsidRDefault="00274898">
      <w:pPr>
        <w:spacing w:line="360" w:lineRule="auto"/>
        <w:jc w:val="left"/>
        <w:rPr>
          <w:bCs/>
        </w:rPr>
      </w:pPr>
      <w:r>
        <w:rPr>
          <w:rFonts w:ascii="宋体" w:hAnsi="宋体" w:hint="eastAsia"/>
          <w:b/>
          <w:sz w:val="18"/>
          <w:szCs w:val="18"/>
        </w:rPr>
        <w:t>（本《产品说明书》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B64842" w:rsidRDefault="00B64842">
      <w:pPr>
        <w:pStyle w:val="Default"/>
        <w:spacing w:line="360" w:lineRule="auto"/>
        <w:rPr>
          <w:rFonts w:hAnsi="宋体"/>
          <w:sz w:val="18"/>
          <w:szCs w:val="18"/>
        </w:rPr>
      </w:pPr>
    </w:p>
    <w:sectPr w:rsidR="00B64842">
      <w:headerReference w:type="default" r:id="rId27"/>
      <w:footerReference w:type="default" r:id="rId28"/>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4898" w:rsidRDefault="00274898">
      <w:r>
        <w:separator/>
      </w:r>
    </w:p>
  </w:endnote>
  <w:endnote w:type="continuationSeparator" w:id="0">
    <w:p w:rsidR="00274898" w:rsidRDefault="00274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842" w:rsidRDefault="00274898">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421F1F">
      <w:rPr>
        <w:noProof/>
        <w:kern w:val="0"/>
        <w:szCs w:val="21"/>
      </w:rPr>
      <w:t>8</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4898" w:rsidRDefault="00274898">
      <w:r>
        <w:separator/>
      </w:r>
    </w:p>
  </w:footnote>
  <w:footnote w:type="continuationSeparator" w:id="0">
    <w:p w:rsidR="00274898" w:rsidRDefault="002748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842" w:rsidRDefault="00274898">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rsidR="00B64842" w:rsidRDefault="00274898">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AF7"/>
    <w:rsid w:val="00024B59"/>
    <w:rsid w:val="00024D52"/>
    <w:rsid w:val="000257FD"/>
    <w:rsid w:val="00026801"/>
    <w:rsid w:val="0002771C"/>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4430"/>
    <w:rsid w:val="001A6633"/>
    <w:rsid w:val="001B218F"/>
    <w:rsid w:val="001B21AE"/>
    <w:rsid w:val="001B7C1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3CF0"/>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898"/>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E5CEB"/>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1F1F"/>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679C"/>
    <w:rsid w:val="004571AE"/>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B1194"/>
    <w:rsid w:val="004B1599"/>
    <w:rsid w:val="004B3136"/>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7A7B"/>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A88"/>
    <w:rsid w:val="00822FBD"/>
    <w:rsid w:val="00823AB7"/>
    <w:rsid w:val="00827169"/>
    <w:rsid w:val="00827DAF"/>
    <w:rsid w:val="00830FAF"/>
    <w:rsid w:val="008314C2"/>
    <w:rsid w:val="00831F70"/>
    <w:rsid w:val="00833134"/>
    <w:rsid w:val="00833713"/>
    <w:rsid w:val="00833D9B"/>
    <w:rsid w:val="008340FE"/>
    <w:rsid w:val="008341F6"/>
    <w:rsid w:val="00835A40"/>
    <w:rsid w:val="00835AA0"/>
    <w:rsid w:val="00835FBF"/>
    <w:rsid w:val="00836DA8"/>
    <w:rsid w:val="00836ECE"/>
    <w:rsid w:val="008370F6"/>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0299"/>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118"/>
    <w:rsid w:val="00940B15"/>
    <w:rsid w:val="0094391C"/>
    <w:rsid w:val="00945510"/>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4A"/>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4842"/>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1A8F"/>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5C7A"/>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651"/>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6F4696E"/>
    <w:rsid w:val="07245E56"/>
    <w:rsid w:val="09953EB9"/>
    <w:rsid w:val="0C023D8C"/>
    <w:rsid w:val="0E94232E"/>
    <w:rsid w:val="0F1306D5"/>
    <w:rsid w:val="11295396"/>
    <w:rsid w:val="163E2FB7"/>
    <w:rsid w:val="1A48157B"/>
    <w:rsid w:val="1ABE2ED9"/>
    <w:rsid w:val="1BD70953"/>
    <w:rsid w:val="1BF87698"/>
    <w:rsid w:val="1C78144D"/>
    <w:rsid w:val="1E585AB7"/>
    <w:rsid w:val="1EB160C2"/>
    <w:rsid w:val="1FF145B9"/>
    <w:rsid w:val="2193546F"/>
    <w:rsid w:val="23083986"/>
    <w:rsid w:val="23AF29A3"/>
    <w:rsid w:val="26123FD6"/>
    <w:rsid w:val="26F50BA9"/>
    <w:rsid w:val="29026D00"/>
    <w:rsid w:val="2A642791"/>
    <w:rsid w:val="2EA644DF"/>
    <w:rsid w:val="2ECE6508"/>
    <w:rsid w:val="2FB532A0"/>
    <w:rsid w:val="319C4BEA"/>
    <w:rsid w:val="32433BC9"/>
    <w:rsid w:val="33DA2E89"/>
    <w:rsid w:val="34C829B2"/>
    <w:rsid w:val="35381804"/>
    <w:rsid w:val="386A3F56"/>
    <w:rsid w:val="3A810EF7"/>
    <w:rsid w:val="3C3802E9"/>
    <w:rsid w:val="3E0C1771"/>
    <w:rsid w:val="3E586AB8"/>
    <w:rsid w:val="3E5C1B1D"/>
    <w:rsid w:val="3EAE14E9"/>
    <w:rsid w:val="3FD261A6"/>
    <w:rsid w:val="42EB2F9C"/>
    <w:rsid w:val="45226963"/>
    <w:rsid w:val="469F5C49"/>
    <w:rsid w:val="4D39606F"/>
    <w:rsid w:val="4F8E3D4D"/>
    <w:rsid w:val="4FA308F4"/>
    <w:rsid w:val="53B3493A"/>
    <w:rsid w:val="5537323C"/>
    <w:rsid w:val="55855837"/>
    <w:rsid w:val="56503211"/>
    <w:rsid w:val="57BD5DAE"/>
    <w:rsid w:val="598B567E"/>
    <w:rsid w:val="5BA577EB"/>
    <w:rsid w:val="5C624734"/>
    <w:rsid w:val="5FE91ABC"/>
    <w:rsid w:val="60D42826"/>
    <w:rsid w:val="628E734C"/>
    <w:rsid w:val="6580603B"/>
    <w:rsid w:val="68B96EA7"/>
    <w:rsid w:val="68C7223A"/>
    <w:rsid w:val="68EF6886"/>
    <w:rsid w:val="694A7300"/>
    <w:rsid w:val="699457CF"/>
    <w:rsid w:val="6E5B6D6D"/>
    <w:rsid w:val="6FDD1093"/>
    <w:rsid w:val="709C0126"/>
    <w:rsid w:val="724A5751"/>
    <w:rsid w:val="76022652"/>
    <w:rsid w:val="768501BE"/>
    <w:rsid w:val="76C8601E"/>
    <w:rsid w:val="7D80556D"/>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08B666B-D281-4549-9E2C-2DCA31E43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yperlink" Target="http://www.chinawealth.com.cn" TargetMode="Externa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s:customData xmlns="http://www.wps.cn/officeDocument/2013/wpsCustomData" xmlns:s="http://www.wps.cn/officeDocument/2013/wpsCustomData">
  <customSectProps>
    <customSectPr/>
  </customSectProps>
</s: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0.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1.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2.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13.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4.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15.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7.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18.xml><?xml version="1.0" encoding="utf-8"?>
<ds:datastoreItem xmlns:ds="http://schemas.openxmlformats.org/officeDocument/2006/customXml" ds:itemID="{636E8921-A7A7-4B48-B871-C0F2E36DDE4D}">
  <ds:schemaRefs>
    <ds:schemaRef ds:uri="http://schemas.openxmlformats.org/officeDocument/2006/bibliography"/>
  </ds:schemaRefs>
</ds:datastoreItem>
</file>

<file path=customXml/itemProps2.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3.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4.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5.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6.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7.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8.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9.xml><?xml version="1.0" encoding="utf-8"?>
<ds:datastoreItem xmlns:ds="http://schemas.openxmlformats.org/officeDocument/2006/customXml" ds:itemID="{D902962D-C8CC-43BF-804A-CD60AE6D7475}">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3652</Words>
  <Characters>20817</Characters>
  <Application>Microsoft Office Word</Application>
  <DocSecurity>8</DocSecurity>
  <Lines>173</Lines>
  <Paragraphs>48</Paragraphs>
  <ScaleCrop>false</ScaleCrop>
  <Company>Microsoft</Company>
  <LinksUpToDate>false</LinksUpToDate>
  <CharactersWithSpaces>24421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俞嘉骏</cp:lastModifiedBy>
  <cp:revision>36</cp:revision>
  <cp:lastPrinted>2020-09-21T06:35:00Z</cp:lastPrinted>
  <dcterms:created xsi:type="dcterms:W3CDTF">2023-11-02T08:56:00Z</dcterms:created>
  <dcterms:modified xsi:type="dcterms:W3CDTF">2024-02-01T11:19:00Z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0EC4E53844084BB8BF9E6D0327B3F36C</vt:lpwstr>
  </property>
</Properties>
</file>