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【稳利安盈封闭式】</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【兴银理财稳利安盈封闭式2024年308期固收类理财产品</w:t>
      </w:r>
      <w:r>
        <w:rPr>
          <w:rFonts w:hint="eastAsia" w:asciiTheme="majorEastAsia" w:hAnsiTheme="majorEastAsia" w:eastAsiaTheme="majorEastAsia"/>
          <w:bCs/>
          <w:kern w:val="0"/>
          <w:sz w:val="18"/>
          <w:szCs w:val="18"/>
        </w:rPr>
        <w:t>】</w:t>
      </w:r>
      <w:permEnd w:id="1"/>
    </w:p>
    <w:p>
      <w:pPr>
        <w:spacing w:line="360" w:lineRule="auto"/>
        <w:rPr>
          <w:rFonts w:ascii="宋体" w:hAnsi="宋体"/>
          <w:bCs/>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bCs/>
          <w:sz w:val="18"/>
          <w:szCs w:val="18"/>
        </w:rPr>
        <w:t>【兴银理财稳利安盈封闭式308期A(花好月圆款)】（适用【A】类份额）</w:t>
      </w:r>
    </w:p>
    <w:p>
      <w:pPr>
        <w:spacing w:line="360" w:lineRule="auto"/>
        <w:ind w:left="420" w:leftChars="0" w:firstLine="420" w:firstLineChars="0"/>
        <w:rPr>
          <w:rFonts w:ascii="宋体" w:hAnsi="宋体"/>
          <w:bCs/>
          <w:sz w:val="18"/>
          <w:szCs w:val="18"/>
        </w:rPr>
      </w:pPr>
      <w:r>
        <w:rPr>
          <w:rFonts w:hint="eastAsia" w:ascii="宋体" w:hAnsi="宋体"/>
          <w:bCs/>
          <w:sz w:val="18"/>
          <w:szCs w:val="18"/>
        </w:rPr>
        <w:t>【兴银理财稳利安盈封闭式308期</w:t>
      </w:r>
      <w:r>
        <w:rPr>
          <w:rFonts w:hint="eastAsia" w:ascii="宋体" w:hAnsi="宋体"/>
          <w:bCs/>
          <w:sz w:val="18"/>
          <w:szCs w:val="18"/>
          <w:lang w:val="en-US" w:eastAsia="zh-CN"/>
        </w:rPr>
        <w:t>B</w:t>
      </w:r>
      <w:r>
        <w:rPr>
          <w:rFonts w:hint="eastAsia" w:ascii="宋体" w:hAnsi="宋体"/>
          <w:bCs/>
          <w:sz w:val="18"/>
          <w:szCs w:val="18"/>
        </w:rPr>
        <w:t>(花好月圆款)】（适用【</w:t>
      </w:r>
      <w:r>
        <w:rPr>
          <w:rFonts w:ascii="宋体" w:hAnsi="宋体"/>
          <w:bCs/>
          <w:sz w:val="18"/>
          <w:szCs w:val="18"/>
        </w:rPr>
        <w:t>B</w:t>
      </w:r>
      <w:r>
        <w:rPr>
          <w:rFonts w:hint="eastAsia" w:ascii="宋体" w:hAnsi="宋体"/>
          <w:bCs/>
          <w:sz w:val="18"/>
          <w:szCs w:val="18"/>
        </w:rPr>
        <w:t>】类份额）</w:t>
      </w:r>
    </w:p>
    <w:p>
      <w:pPr>
        <w:spacing w:line="360" w:lineRule="auto"/>
        <w:ind w:left="420" w:leftChars="0" w:firstLine="420" w:firstLineChars="0"/>
        <w:rPr>
          <w:rFonts w:ascii="宋体" w:hAnsi="宋体"/>
          <w:bCs/>
          <w:sz w:val="18"/>
          <w:szCs w:val="18"/>
        </w:rPr>
      </w:pPr>
      <w:bookmarkStart w:id="0" w:name="_GoBack"/>
      <w:bookmarkEnd w:id="0"/>
      <w:r>
        <w:rPr>
          <w:rFonts w:hint="eastAsia" w:ascii="宋体" w:hAnsi="宋体"/>
          <w:bCs/>
          <w:sz w:val="18"/>
          <w:szCs w:val="18"/>
        </w:rPr>
        <w:t>【兴银理财稳利安盈封闭式308期</w:t>
      </w:r>
      <w:r>
        <w:rPr>
          <w:rFonts w:hint="eastAsia" w:ascii="宋体" w:hAnsi="宋体"/>
          <w:bCs/>
          <w:sz w:val="18"/>
          <w:szCs w:val="18"/>
          <w:lang w:val="en-US" w:eastAsia="zh-CN"/>
        </w:rPr>
        <w:t>C</w:t>
      </w:r>
      <w:r>
        <w:rPr>
          <w:rFonts w:hint="eastAsia" w:ascii="宋体" w:hAnsi="宋体"/>
          <w:bCs/>
          <w:sz w:val="18"/>
          <w:szCs w:val="18"/>
        </w:rPr>
        <w:t>(花好月圆款)】（适用【</w:t>
      </w:r>
      <w:r>
        <w:rPr>
          <w:rFonts w:ascii="宋体" w:hAnsi="宋体"/>
          <w:bCs/>
          <w:sz w:val="18"/>
          <w:szCs w:val="18"/>
        </w:rPr>
        <w:t>C</w:t>
      </w:r>
      <w:r>
        <w:rPr>
          <w:rFonts w:hint="eastAsia" w:ascii="宋体" w:hAnsi="宋体"/>
          <w:bCs/>
          <w:sz w:val="18"/>
          <w:szCs w:val="18"/>
        </w:rPr>
        <w:t>】类份额）</w:t>
      </w:r>
    </w:p>
    <w:p>
      <w:pPr>
        <w:ind w:firstLine="988" w:firstLineChars="549"/>
        <w:rPr>
          <w:rFonts w:ascii="宋体" w:hAnsi="宋体" w:cs="仿宋_GB2312"/>
          <w:kern w:val="0"/>
          <w:sz w:val="18"/>
          <w:szCs w:val="18"/>
        </w:rPr>
      </w:pPr>
      <w:r>
        <w:rPr>
          <w:rFonts w:hint="eastAsia" w:ascii="宋体" w:hAnsi="宋体"/>
          <w:bCs/>
          <w:sz w:val="18"/>
          <w:szCs w:val="18"/>
        </w:rPr>
        <w:t>【兴银理财稳利安盈封闭式308期</w:t>
      </w:r>
      <w:r>
        <w:rPr>
          <w:rFonts w:hint="eastAsia" w:ascii="宋体" w:hAnsi="宋体"/>
          <w:bCs/>
          <w:sz w:val="18"/>
          <w:szCs w:val="18"/>
          <w:lang w:val="en-US" w:eastAsia="zh-CN"/>
        </w:rPr>
        <w:t>D</w:t>
      </w:r>
      <w:r>
        <w:rPr>
          <w:rFonts w:hint="eastAsia" w:ascii="宋体" w:hAnsi="宋体"/>
          <w:bCs/>
          <w:sz w:val="18"/>
          <w:szCs w:val="18"/>
        </w:rPr>
        <w:t>(花好月圆款)】（适用【</w:t>
      </w:r>
      <w:r>
        <w:rPr>
          <w:rFonts w:ascii="宋体" w:hAnsi="宋体"/>
          <w:bCs/>
          <w:sz w:val="18"/>
          <w:szCs w:val="18"/>
        </w:rPr>
        <w:t>D</w:t>
      </w:r>
      <w:r>
        <w:rPr>
          <w:rFonts w:hint="eastAsia" w:ascii="宋体" w:hAnsi="宋体"/>
          <w:bCs/>
          <w:sz w:val="18"/>
          <w:szCs w:val="18"/>
        </w:rPr>
        <w:t>】类份额）</w:t>
      </w:r>
    </w:p>
    <w:permEnd w:id="2"/>
    <w:p>
      <w:pPr>
        <w:ind w:firstLine="448" w:firstLineChars="249"/>
        <w:rPr>
          <w:rFonts w:ascii="宋体" w:hAnsi="宋体" w:cs="仿宋_GB2312"/>
          <w:kern w:val="0"/>
          <w:sz w:val="18"/>
          <w:szCs w:val="18"/>
        </w:rPr>
      </w:pPr>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【Z7002024000670】</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110</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1】</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1</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1</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ind w:firstLine="360" w:firstLineChars="200"/>
        <w:rPr>
          <w:rFonts w:ascii="宋体" w:hAnsi="宋体"/>
          <w:sz w:val="18"/>
          <w:szCs w:val="18"/>
        </w:rPr>
      </w:pPr>
      <w:permStart w:id="10" w:edGrp="everyone"/>
      <w:r>
        <w:rPr>
          <w:rFonts w:hint="eastAsia" w:ascii="宋体" w:hAnsi="宋体"/>
          <w:sz w:val="18"/>
          <w:szCs w:val="18"/>
        </w:rPr>
        <w:t>【1、拟投资市场和资产的风险：</w:t>
      </w:r>
    </w:p>
    <w:p>
      <w:pPr>
        <w:ind w:firstLine="360" w:firstLineChars="200"/>
        <w:rPr>
          <w:rFonts w:ascii="宋体" w:hAnsi="宋体"/>
          <w:sz w:val="18"/>
          <w:szCs w:val="18"/>
        </w:rPr>
      </w:pPr>
      <w:r>
        <w:rPr>
          <w:rFonts w:hint="eastAsia" w:ascii="宋体" w:hAnsi="宋体"/>
          <w:sz w:val="18"/>
          <w:szCs w:val="18"/>
        </w:rPr>
        <w:t>（1）投资债权类资产的风险</w:t>
      </w:r>
    </w:p>
    <w:p>
      <w:pPr>
        <w:ind w:firstLine="360" w:firstLineChars="200"/>
        <w:rPr>
          <w:rFonts w:ascii="宋体" w:hAnsi="宋体"/>
          <w:sz w:val="18"/>
          <w:szCs w:val="18"/>
        </w:rPr>
      </w:pPr>
      <w:r>
        <w:rPr>
          <w:rFonts w:hint="eastAsia" w:ascii="宋体" w:hAnsi="宋体"/>
          <w:sz w:val="18"/>
          <w:szCs w:val="18"/>
        </w:rPr>
        <w:t>1）投资标准化债权类资产的风险</w:t>
      </w:r>
    </w:p>
    <w:p>
      <w:pPr>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ind w:firstLine="360" w:firstLineChars="200"/>
        <w:rPr>
          <w:rFonts w:ascii="宋体" w:hAnsi="宋体"/>
          <w:sz w:val="18"/>
          <w:szCs w:val="18"/>
        </w:rPr>
      </w:pPr>
      <w:r>
        <w:rPr>
          <w:rFonts w:hint="eastAsia" w:ascii="宋体" w:hAnsi="宋体"/>
          <w:sz w:val="18"/>
          <w:szCs w:val="18"/>
        </w:rPr>
        <w:t>2）投资非标准化债权类资产的风险</w:t>
      </w:r>
    </w:p>
    <w:p>
      <w:pPr>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pStyle w:val="13"/>
        <w:ind w:firstLine="36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ermEnd w:id="10"/>
    <w:p>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3"/>
        <w:ind w:firstLineChars="0"/>
        <w:rPr>
          <w:rFonts w:ascii="宋体" w:hAnsi="宋体"/>
          <w:b/>
          <w:bCs/>
          <w:sz w:val="18"/>
          <w:szCs w:val="18"/>
        </w:rPr>
      </w:pPr>
      <w:r>
        <w:rPr>
          <w:rFonts w:hint="eastAsia" w:ascii="宋体" w:hAnsi="宋体"/>
          <w:b/>
          <w:bCs/>
          <w:sz w:val="18"/>
          <w:szCs w:val="18"/>
        </w:rPr>
        <w:t>17.关联交易风险</w:t>
      </w:r>
    </w:p>
    <w:p>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0AF0"/>
    <w:rsid w:val="000172E8"/>
    <w:rsid w:val="00041A7D"/>
    <w:rsid w:val="0005330F"/>
    <w:rsid w:val="00063C44"/>
    <w:rsid w:val="0007452F"/>
    <w:rsid w:val="000810B0"/>
    <w:rsid w:val="00096AC8"/>
    <w:rsid w:val="000A244A"/>
    <w:rsid w:val="000B16F1"/>
    <w:rsid w:val="000B357F"/>
    <w:rsid w:val="000C29F2"/>
    <w:rsid w:val="000C5C65"/>
    <w:rsid w:val="000D3A9E"/>
    <w:rsid w:val="001104E8"/>
    <w:rsid w:val="00152999"/>
    <w:rsid w:val="0015663E"/>
    <w:rsid w:val="001570E6"/>
    <w:rsid w:val="00165803"/>
    <w:rsid w:val="00172A27"/>
    <w:rsid w:val="00184099"/>
    <w:rsid w:val="001973AC"/>
    <w:rsid w:val="001B0D8C"/>
    <w:rsid w:val="00204FA5"/>
    <w:rsid w:val="00262560"/>
    <w:rsid w:val="00263B3F"/>
    <w:rsid w:val="002B63FC"/>
    <w:rsid w:val="002C604E"/>
    <w:rsid w:val="002D0039"/>
    <w:rsid w:val="002F0B15"/>
    <w:rsid w:val="002F1555"/>
    <w:rsid w:val="0034386A"/>
    <w:rsid w:val="00346ED2"/>
    <w:rsid w:val="00374070"/>
    <w:rsid w:val="003818E3"/>
    <w:rsid w:val="003E1A68"/>
    <w:rsid w:val="003E62FD"/>
    <w:rsid w:val="003F1C32"/>
    <w:rsid w:val="00412B29"/>
    <w:rsid w:val="00420545"/>
    <w:rsid w:val="00420D74"/>
    <w:rsid w:val="00425540"/>
    <w:rsid w:val="004346CD"/>
    <w:rsid w:val="00436BF2"/>
    <w:rsid w:val="00453B89"/>
    <w:rsid w:val="004565CB"/>
    <w:rsid w:val="00462EFE"/>
    <w:rsid w:val="00464F91"/>
    <w:rsid w:val="00466605"/>
    <w:rsid w:val="00467B46"/>
    <w:rsid w:val="0047797D"/>
    <w:rsid w:val="004B5DD6"/>
    <w:rsid w:val="004C7F5E"/>
    <w:rsid w:val="004D121D"/>
    <w:rsid w:val="00503054"/>
    <w:rsid w:val="00527A03"/>
    <w:rsid w:val="00534346"/>
    <w:rsid w:val="00563E8F"/>
    <w:rsid w:val="00585375"/>
    <w:rsid w:val="00587FCA"/>
    <w:rsid w:val="005A63C8"/>
    <w:rsid w:val="005C1E6C"/>
    <w:rsid w:val="005C6FCB"/>
    <w:rsid w:val="005F48BE"/>
    <w:rsid w:val="0063748B"/>
    <w:rsid w:val="006538E1"/>
    <w:rsid w:val="0069024C"/>
    <w:rsid w:val="00695EF0"/>
    <w:rsid w:val="006C7A06"/>
    <w:rsid w:val="006D21BB"/>
    <w:rsid w:val="007303F6"/>
    <w:rsid w:val="00763158"/>
    <w:rsid w:val="00774066"/>
    <w:rsid w:val="00791677"/>
    <w:rsid w:val="007A62B2"/>
    <w:rsid w:val="007B017F"/>
    <w:rsid w:val="007C7189"/>
    <w:rsid w:val="007D3800"/>
    <w:rsid w:val="007F16C3"/>
    <w:rsid w:val="007F7774"/>
    <w:rsid w:val="0080662E"/>
    <w:rsid w:val="00836C1F"/>
    <w:rsid w:val="00840A34"/>
    <w:rsid w:val="00866C85"/>
    <w:rsid w:val="00866F5C"/>
    <w:rsid w:val="00871FCB"/>
    <w:rsid w:val="00894EE6"/>
    <w:rsid w:val="008A707D"/>
    <w:rsid w:val="008B234A"/>
    <w:rsid w:val="008D3E86"/>
    <w:rsid w:val="008D6733"/>
    <w:rsid w:val="008F2B54"/>
    <w:rsid w:val="00904F53"/>
    <w:rsid w:val="0090592D"/>
    <w:rsid w:val="00940391"/>
    <w:rsid w:val="00942DF1"/>
    <w:rsid w:val="00955293"/>
    <w:rsid w:val="0096566F"/>
    <w:rsid w:val="00981E5B"/>
    <w:rsid w:val="009E6184"/>
    <w:rsid w:val="00A00AF5"/>
    <w:rsid w:val="00A24E41"/>
    <w:rsid w:val="00A32EC2"/>
    <w:rsid w:val="00A83DE9"/>
    <w:rsid w:val="00A95D0C"/>
    <w:rsid w:val="00AB1E9D"/>
    <w:rsid w:val="00AD678C"/>
    <w:rsid w:val="00AE5AA3"/>
    <w:rsid w:val="00AF6883"/>
    <w:rsid w:val="00B03943"/>
    <w:rsid w:val="00B06267"/>
    <w:rsid w:val="00B07DEF"/>
    <w:rsid w:val="00B25C57"/>
    <w:rsid w:val="00B35CEC"/>
    <w:rsid w:val="00B35D81"/>
    <w:rsid w:val="00B3723D"/>
    <w:rsid w:val="00B5035E"/>
    <w:rsid w:val="00B53F51"/>
    <w:rsid w:val="00BA32B7"/>
    <w:rsid w:val="00BB513F"/>
    <w:rsid w:val="00BC1259"/>
    <w:rsid w:val="00BC398E"/>
    <w:rsid w:val="00BD22F1"/>
    <w:rsid w:val="00BE1A3A"/>
    <w:rsid w:val="00BF6030"/>
    <w:rsid w:val="00C01696"/>
    <w:rsid w:val="00C033F9"/>
    <w:rsid w:val="00C05ED7"/>
    <w:rsid w:val="00C352B3"/>
    <w:rsid w:val="00C4233D"/>
    <w:rsid w:val="00CC4F45"/>
    <w:rsid w:val="00D03CCD"/>
    <w:rsid w:val="00D106A9"/>
    <w:rsid w:val="00D36190"/>
    <w:rsid w:val="00D46533"/>
    <w:rsid w:val="00D56921"/>
    <w:rsid w:val="00D83BD5"/>
    <w:rsid w:val="00D91389"/>
    <w:rsid w:val="00DA2C69"/>
    <w:rsid w:val="00DC5611"/>
    <w:rsid w:val="00DD246D"/>
    <w:rsid w:val="00DD5ABC"/>
    <w:rsid w:val="00DE210E"/>
    <w:rsid w:val="00E27306"/>
    <w:rsid w:val="00E32DA9"/>
    <w:rsid w:val="00E45DAD"/>
    <w:rsid w:val="00E504DE"/>
    <w:rsid w:val="00E53B1E"/>
    <w:rsid w:val="00E80603"/>
    <w:rsid w:val="00E95D43"/>
    <w:rsid w:val="00EB34F9"/>
    <w:rsid w:val="00EB5BFB"/>
    <w:rsid w:val="00ED5A52"/>
    <w:rsid w:val="00EE0296"/>
    <w:rsid w:val="00F0079C"/>
    <w:rsid w:val="00F2208D"/>
    <w:rsid w:val="00F34E57"/>
    <w:rsid w:val="00F36DE6"/>
    <w:rsid w:val="00F57B20"/>
    <w:rsid w:val="00F8077D"/>
    <w:rsid w:val="00F855B5"/>
    <w:rsid w:val="00FF0570"/>
    <w:rsid w:val="00FF75B3"/>
    <w:rsid w:val="01540E14"/>
    <w:rsid w:val="02865457"/>
    <w:rsid w:val="03407D8C"/>
    <w:rsid w:val="08D038CC"/>
    <w:rsid w:val="093C4710"/>
    <w:rsid w:val="23024B39"/>
    <w:rsid w:val="2DC02405"/>
    <w:rsid w:val="3B902AF2"/>
    <w:rsid w:val="3CB65654"/>
    <w:rsid w:val="3DED0C06"/>
    <w:rsid w:val="4EEE53D9"/>
    <w:rsid w:val="575621F8"/>
    <w:rsid w:val="601969DF"/>
    <w:rsid w:val="613F33C7"/>
    <w:rsid w:val="659C2FA3"/>
    <w:rsid w:val="68B02015"/>
    <w:rsid w:val="697C0258"/>
    <w:rsid w:val="69EE0AA5"/>
    <w:rsid w:val="75DF61B9"/>
    <w:rsid w:val="7F82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872</Words>
  <Characters>4977</Characters>
  <Lines>41</Lines>
  <Paragraphs>11</Paragraphs>
  <TotalTime>0</TotalTime>
  <ScaleCrop>false</ScaleCrop>
  <LinksUpToDate>false</LinksUpToDate>
  <CharactersWithSpaces>5838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2023-10-31T13:04:00Z</dcterms:created>
  <dc:creator>胡骁潇</dc:creator>
  <cp:lastModifiedBy>cib</cp:lastModifiedBy>
  <dcterms:modified xsi:type="dcterms:W3CDTF">2024-09-09T09:12:55Z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