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【稳利安盈封闭式】</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ascii="宋体" w:hAnsi="宋体" w:cs="Times New Roman"/>
          <w:sz w:val="32"/>
          <w:szCs w:val="32"/>
        </w:rPr>
        <w:t>9</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 xml:space="preserve">托管人负责履行安全保管理财产品资金及其所投资的资产，办理清算、交割事宜，与管理人对账，监督理财产品投资运作等职责。 </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【稳利安盈封闭式】</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【稳利安盈封闭式】</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【稳利安盈封闭式】</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【稳利安盈封闭式】</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【稳利安盈封闭式】</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【稳利安盈封闭式】</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【稳利安盈封闭式】</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【稳利安盈封闭式】</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【稳利安盈封闭式】</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【兴银理财稳利安盈封闭式2024年308期固收类理财产品】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【兴银理财稳利安盈封闭式308期A(花好月圆款)】（适用【A】类份额）</w:t>
            </w:r>
          </w:p>
          <w:p>
            <w:pPr>
              <w:spacing w:line="360" w:lineRule="auto"/>
              <w:rPr>
                <w:rFonts w:ascii="宋体" w:hAnsi="宋体"/>
                <w:bCs/>
                <w:sz w:val="18"/>
                <w:szCs w:val="18"/>
              </w:rPr>
            </w:pPr>
            <w:r>
              <w:rPr>
                <w:rFonts w:hint="eastAsia" w:ascii="宋体" w:hAnsi="宋体"/>
                <w:bCs/>
                <w:sz w:val="18"/>
                <w:szCs w:val="18"/>
              </w:rPr>
              <w:t>【兴银理财稳利安盈封闭式308期</w:t>
            </w:r>
            <w:r>
              <w:rPr>
                <w:rFonts w:hint="eastAsia" w:ascii="宋体" w:hAnsi="宋体"/>
                <w:bCs/>
                <w:sz w:val="18"/>
                <w:szCs w:val="18"/>
                <w:lang w:val="en-US" w:eastAsia="zh-CN"/>
              </w:rPr>
              <w:t>B</w:t>
            </w:r>
            <w:r>
              <w:rPr>
                <w:rFonts w:hint="eastAsia" w:ascii="宋体" w:hAnsi="宋体"/>
                <w:bCs/>
                <w:sz w:val="18"/>
                <w:szCs w:val="18"/>
              </w:rPr>
              <w:t>(花好月圆款)】（适用【</w:t>
            </w:r>
            <w:r>
              <w:rPr>
                <w:rFonts w:ascii="宋体" w:hAnsi="宋体"/>
                <w:bCs/>
                <w:sz w:val="18"/>
                <w:szCs w:val="18"/>
              </w:rPr>
              <w:t>B</w:t>
            </w:r>
            <w:r>
              <w:rPr>
                <w:rFonts w:hint="eastAsia" w:ascii="宋体" w:hAnsi="宋体"/>
                <w:bCs/>
                <w:sz w:val="18"/>
                <w:szCs w:val="18"/>
              </w:rPr>
              <w:t>】类份额）</w:t>
            </w:r>
          </w:p>
          <w:p>
            <w:pPr>
              <w:spacing w:line="360" w:lineRule="auto"/>
              <w:rPr>
                <w:rFonts w:ascii="宋体" w:hAnsi="宋体"/>
                <w:bCs/>
                <w:sz w:val="18"/>
                <w:szCs w:val="18"/>
              </w:rPr>
            </w:pPr>
            <w:r>
              <w:rPr>
                <w:rFonts w:hint="eastAsia" w:ascii="宋体" w:hAnsi="宋体"/>
                <w:bCs/>
                <w:sz w:val="18"/>
                <w:szCs w:val="18"/>
              </w:rPr>
              <w:t>【兴银理财稳利安盈封闭式308期</w:t>
            </w:r>
            <w:r>
              <w:rPr>
                <w:rFonts w:hint="eastAsia" w:ascii="宋体" w:hAnsi="宋体"/>
                <w:bCs/>
                <w:sz w:val="18"/>
                <w:szCs w:val="18"/>
                <w:lang w:val="en-US" w:eastAsia="zh-CN"/>
              </w:rPr>
              <w:t>C</w:t>
            </w:r>
            <w:r>
              <w:rPr>
                <w:rFonts w:hint="eastAsia" w:ascii="宋体" w:hAnsi="宋体"/>
                <w:bCs/>
                <w:sz w:val="18"/>
                <w:szCs w:val="18"/>
              </w:rPr>
              <w:t>(花好月圆款)】（适用【</w:t>
            </w:r>
            <w:r>
              <w:rPr>
                <w:rFonts w:ascii="宋体" w:hAnsi="宋体"/>
                <w:bCs/>
                <w:sz w:val="18"/>
                <w:szCs w:val="18"/>
              </w:rPr>
              <w:t>C</w:t>
            </w:r>
            <w:r>
              <w:rPr>
                <w:rFonts w:hint="eastAsia" w:ascii="宋体" w:hAnsi="宋体"/>
                <w:bCs/>
                <w:sz w:val="18"/>
                <w:szCs w:val="18"/>
              </w:rPr>
              <w:t>】类份额）</w:t>
            </w:r>
          </w:p>
          <w:p>
            <w:pPr>
              <w:spacing w:line="360" w:lineRule="auto"/>
              <w:rPr>
                <w:rFonts w:ascii="宋体" w:hAnsi="宋体"/>
                <w:bCs/>
                <w:sz w:val="18"/>
                <w:szCs w:val="18"/>
              </w:rPr>
            </w:pPr>
            <w:r>
              <w:rPr>
                <w:rFonts w:hint="eastAsia" w:ascii="宋体" w:hAnsi="宋体"/>
                <w:bCs/>
                <w:sz w:val="18"/>
                <w:szCs w:val="18"/>
              </w:rPr>
              <w:t>【兴银理财稳利安盈封闭式308期</w:t>
            </w:r>
            <w:r>
              <w:rPr>
                <w:rFonts w:hint="eastAsia" w:ascii="宋体" w:hAnsi="宋体"/>
                <w:bCs/>
                <w:sz w:val="18"/>
                <w:szCs w:val="18"/>
                <w:lang w:val="en-US" w:eastAsia="zh-CN"/>
              </w:rPr>
              <w:t>D</w:t>
            </w:r>
            <w:r>
              <w:rPr>
                <w:rFonts w:hint="eastAsia" w:ascii="宋体" w:hAnsi="宋体"/>
                <w:bCs/>
                <w:sz w:val="18"/>
                <w:szCs w:val="18"/>
              </w:rPr>
              <w:t>(花好月圆款)】（适用【</w:t>
            </w:r>
            <w:r>
              <w:rPr>
                <w:rFonts w:ascii="宋体" w:hAnsi="宋体"/>
                <w:bCs/>
                <w:sz w:val="18"/>
                <w:szCs w:val="18"/>
              </w:rPr>
              <w:t>D</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asciiTheme="minorEastAsia" w:hAnsiTheme="minorEastAsia"/>
                <w:sz w:val="18"/>
                <w:szCs w:val="18"/>
              </w:rPr>
              <w:t>Z7002024000670</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ascii="宋体" w:hAnsi="宋体"/>
                <w:bCs/>
                <w:color w:val="000000" w:themeColor="text1"/>
                <w:sz w:val="18"/>
                <w:szCs w:val="18"/>
                <w14:textFill>
                  <w14:solidFill>
                    <w14:schemeClr w14:val="tx1"/>
                  </w14:solidFill>
                </w14:textFill>
              </w:rPr>
              <w:t>9A243080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9A24308A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9A24308B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9A24308C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9A24308D</w:t>
            </w:r>
            <w:r>
              <w:rPr>
                <w:rFonts w:hint="eastAsia" w:ascii="宋体" w:hAnsi="宋体"/>
                <w:sz w:val="18"/>
                <w:szCs w:val="18"/>
              </w:rPr>
              <w:t>】（适用【</w:t>
            </w:r>
            <w:r>
              <w:rPr>
                <w:rFonts w:ascii="宋体" w:hAnsi="宋体"/>
                <w:sz w:val="18"/>
                <w:szCs w:val="18"/>
              </w:rPr>
              <w:t>D</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asciiTheme="majorEastAsia" w:hAnsiTheme="majorEastAsia" w:eastAsiaTheme="majorEastAsia"/>
                <w:bCs/>
                <w:sz w:val="18"/>
                <w:szCs w:val="18"/>
              </w:rPr>
              <w:t>110天</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cs="Times New Roman" w:asciiTheme="minorEastAsia" w:hAnsiTheme="minorEastAsia"/>
                <w:sz w:val="18"/>
                <w:szCs w:val="18"/>
              </w:rPr>
              <w:t>2024】年【</w:t>
            </w:r>
            <w:r>
              <w:rPr>
                <w:rFonts w:hint="eastAsia" w:cs="Times New Roman" w:asciiTheme="minorEastAsia" w:hAnsiTheme="minorEastAsia"/>
                <w:sz w:val="18"/>
                <w:szCs w:val="18"/>
              </w:rPr>
              <w:t>0</w:t>
            </w:r>
            <w:r>
              <w:rPr>
                <w:rFonts w:cs="Times New Roman" w:asciiTheme="minorEastAsia" w:hAnsiTheme="minorEastAsia"/>
                <w:sz w:val="18"/>
                <w:szCs w:val="18"/>
              </w:rPr>
              <w:t>9</w:t>
            </w:r>
            <w:r>
              <w:rPr>
                <w:rFonts w:hint="eastAsia" w:cs="Times New Roman" w:asciiTheme="minorEastAsia" w:hAnsiTheme="minorEastAsia"/>
                <w:sz w:val="18"/>
                <w:szCs w:val="18"/>
              </w:rPr>
              <w:t>】月【</w:t>
            </w:r>
            <w:r>
              <w:rPr>
                <w:rFonts w:cs="Times New Roman" w:asciiTheme="minorEastAsia" w:hAnsiTheme="minorEastAsia"/>
                <w:sz w:val="18"/>
                <w:szCs w:val="18"/>
              </w:rPr>
              <w:t>12</w:t>
            </w:r>
            <w:r>
              <w:rPr>
                <w:rFonts w:hint="eastAsia" w:cs="Times New Roman" w:asciiTheme="minorEastAsia" w:hAnsiTheme="minorEastAsia"/>
                <w:sz w:val="18"/>
                <w:szCs w:val="18"/>
              </w:rPr>
              <w:t>】日【</w:t>
            </w:r>
            <w:r>
              <w:rPr>
                <w:rFonts w:cs="Times New Roman" w:asciiTheme="minorEastAsia" w:hAnsiTheme="minorEastAsia"/>
                <w:sz w:val="18"/>
                <w:szCs w:val="18"/>
              </w:rPr>
              <w:t>9:</w:t>
            </w:r>
            <w:r>
              <w:rPr>
                <w:rFonts w:hint="eastAsia" w:cs="Times New Roman" w:asciiTheme="minorEastAsia" w:hAnsiTheme="minorEastAsia"/>
                <w:sz w:val="18"/>
                <w:szCs w:val="18"/>
              </w:rPr>
              <w:t>0</w:t>
            </w:r>
            <w:r>
              <w:rPr>
                <w:rFonts w:cs="Times New Roman" w:asciiTheme="minorEastAsia" w:hAnsiTheme="minorEastAsia"/>
                <w:sz w:val="18"/>
                <w:szCs w:val="18"/>
              </w:rPr>
              <w:t>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024】年【09</w:t>
            </w:r>
            <w:r>
              <w:rPr>
                <w:rFonts w:hint="eastAsia" w:cs="Times New Roman" w:asciiTheme="minorEastAsia" w:hAnsiTheme="minorEastAsia"/>
                <w:sz w:val="18"/>
                <w:szCs w:val="18"/>
              </w:rPr>
              <w:t>】月【</w:t>
            </w:r>
            <w:r>
              <w:rPr>
                <w:rFonts w:cs="Times New Roman" w:asciiTheme="minorEastAsia" w:hAnsiTheme="minorEastAsia"/>
                <w:sz w:val="18"/>
                <w:szCs w:val="18"/>
              </w:rPr>
              <w:t>18</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w:t>
            </w:r>
            <w:r>
              <w:rPr>
                <w:rFonts w:hint="eastAsia" w:asciiTheme="majorEastAsia" w:hAnsiTheme="majorEastAsia" w:eastAsiaTheme="majorEastAsia"/>
                <w:sz w:val="18"/>
                <w:szCs w:val="18"/>
              </w:rPr>
              <w:t>0</w:t>
            </w:r>
            <w:r>
              <w:rPr>
                <w:rFonts w:asciiTheme="majorEastAsia" w:hAnsiTheme="majorEastAsia" w:eastAsiaTheme="majorEastAsia"/>
                <w:sz w:val="18"/>
                <w:szCs w:val="18"/>
              </w:rPr>
              <w:t>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024】年【09</w:t>
            </w:r>
            <w:r>
              <w:rPr>
                <w:rFonts w:hint="eastAsia" w:cs="Times New Roman" w:asciiTheme="minorEastAsia" w:hAnsiTheme="minorEastAsia"/>
                <w:sz w:val="18"/>
                <w:szCs w:val="18"/>
              </w:rPr>
              <w:t>】月【</w:t>
            </w:r>
            <w:r>
              <w:rPr>
                <w:rFonts w:cs="Times New Roman" w:asciiTheme="minorEastAsia" w:hAnsiTheme="minorEastAsia"/>
                <w:sz w:val="18"/>
                <w:szCs w:val="18"/>
              </w:rPr>
              <w:t>19</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025】年【</w:t>
            </w:r>
            <w:r>
              <w:rPr>
                <w:rFonts w:hint="eastAsia" w:cs="Times New Roman" w:asciiTheme="minorEastAsia" w:hAnsiTheme="minorEastAsia"/>
                <w:sz w:val="18"/>
                <w:szCs w:val="18"/>
              </w:rPr>
              <w:t>0</w:t>
            </w:r>
            <w:r>
              <w:rPr>
                <w:rFonts w:cs="Times New Roman" w:asciiTheme="minorEastAsia" w:hAnsiTheme="minorEastAsia"/>
                <w:sz w:val="18"/>
                <w:szCs w:val="18"/>
              </w:rPr>
              <w:t>1</w:t>
            </w:r>
            <w:r>
              <w:rPr>
                <w:rFonts w:hint="eastAsia" w:cs="Times New Roman" w:asciiTheme="minorEastAsia" w:hAnsiTheme="minorEastAsia"/>
                <w:sz w:val="18"/>
                <w:szCs w:val="18"/>
              </w:rPr>
              <w:t>】月【0</w:t>
            </w:r>
            <w:r>
              <w:rPr>
                <w:rFonts w:cs="Times New Roman" w:asciiTheme="minorEastAsia" w:hAnsiTheme="minorEastAsia"/>
                <w:sz w:val="18"/>
                <w:szCs w:val="18"/>
              </w:rPr>
              <w:t>7</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每笔购买起点金额为【1】元；超出起点金额的部分以【0.01】元的整数倍递增。（适用【A</w:t>
            </w:r>
            <w:r>
              <w:rPr>
                <w:rFonts w:asciiTheme="majorEastAsia" w:hAnsiTheme="majorEastAsia" w:eastAsiaTheme="majorEastAsia"/>
                <w:sz w:val="18"/>
                <w:szCs w:val="18"/>
              </w:rPr>
              <w:t>/B/C/D</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【A</w:t>
            </w:r>
            <w:r>
              <w:rPr>
                <w:rFonts w:asciiTheme="majorEastAsia" w:hAnsiTheme="majorEastAsia" w:eastAsiaTheme="majorEastAsia"/>
                <w:sz w:val="18"/>
                <w:szCs w:val="18"/>
              </w:rPr>
              <w:t>/B/C/D</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（1）业绩比较基准的说明：【产品投资债权类资产不低于80%，根据当前市场环境下大类资产合理配置比例及大类资产收益情况，考虑杠杆和费率等因素，并结合产品投资策略，设定业绩比较基准】。</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ascii="宋体" w:hAnsi="宋体"/>
                <w:bCs/>
                <w:sz w:val="18"/>
                <w:szCs w:val="18"/>
              </w:rPr>
              <w:t>2.55</w:t>
            </w:r>
            <w:r>
              <w:rPr>
                <w:rFonts w:hint="eastAsia" w:ascii="宋体" w:hAnsi="宋体"/>
                <w:bCs/>
                <w:sz w:val="18"/>
                <w:szCs w:val="18"/>
              </w:rPr>
              <w:t>%</w:t>
            </w:r>
            <w:r>
              <w:rPr>
                <w:rFonts w:ascii="宋体" w:hAnsi="宋体"/>
                <w:bCs/>
                <w:sz w:val="18"/>
                <w:szCs w:val="18"/>
              </w:rPr>
              <w:t xml:space="preserve">】 </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ascii="宋体" w:hAnsi="宋体"/>
                <w:bCs/>
                <w:sz w:val="18"/>
                <w:szCs w:val="18"/>
              </w:rPr>
              <w:t>.50</w:t>
            </w:r>
            <w:r>
              <w:rPr>
                <w:rFonts w:hint="eastAsia" w:ascii="宋体" w:hAnsi="宋体"/>
                <w:bCs/>
                <w:sz w:val="18"/>
                <w:szCs w:val="18"/>
              </w:rPr>
              <w:t>%</w:t>
            </w:r>
            <w:r>
              <w:rPr>
                <w:rFonts w:ascii="宋体" w:hAnsi="宋体"/>
                <w:bCs/>
                <w:sz w:val="18"/>
                <w:szCs w:val="18"/>
              </w:rPr>
              <w:t xml:space="preserve">】 </w:t>
            </w:r>
          </w:p>
          <w:p>
            <w:pPr>
              <w:spacing w:line="360" w:lineRule="auto"/>
              <w:rPr>
                <w:rFonts w:ascii="宋体" w:hAnsi="宋体"/>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ascii="宋体" w:hAnsi="宋体"/>
                <w:bCs/>
                <w:sz w:val="18"/>
                <w:szCs w:val="18"/>
              </w:rPr>
              <w:t>45</w:t>
            </w:r>
            <w:r>
              <w:rPr>
                <w:rFonts w:hint="eastAsia" w:ascii="宋体" w:hAnsi="宋体"/>
                <w:bCs/>
                <w:sz w:val="18"/>
                <w:szCs w:val="18"/>
              </w:rPr>
              <w:t>%</w:t>
            </w:r>
            <w:r>
              <w:rPr>
                <w:rFonts w:ascii="宋体" w:hAnsi="宋体"/>
                <w:bCs/>
                <w:sz w:val="18"/>
                <w:szCs w:val="18"/>
              </w:rPr>
              <w:t xml:space="preserve">】 </w:t>
            </w:r>
          </w:p>
          <w:p>
            <w:pPr>
              <w:spacing w:line="360" w:lineRule="auto"/>
              <w:rPr>
                <w:rFonts w:ascii="宋体" w:hAnsi="宋体"/>
                <w:bCs/>
                <w:sz w:val="18"/>
                <w:szCs w:val="18"/>
              </w:rPr>
            </w:pPr>
            <w:r>
              <w:rPr>
                <w:rFonts w:asciiTheme="majorEastAsia" w:hAnsiTheme="majorEastAsia"/>
                <w:sz w:val="18"/>
              </w:rPr>
              <w:t>D</w:t>
            </w:r>
            <w:r>
              <w:rPr>
                <w:rFonts w:hint="eastAsia" w:asciiTheme="majorEastAsia" w:hAnsiTheme="majorEastAsia"/>
                <w:sz w:val="18"/>
              </w:rPr>
              <w:t>类份额：年化</w:t>
            </w:r>
            <w:r>
              <w:rPr>
                <w:rFonts w:hint="eastAsia" w:ascii="宋体" w:hAnsi="宋体"/>
                <w:bCs/>
                <w:sz w:val="18"/>
                <w:szCs w:val="18"/>
              </w:rPr>
              <w:t>【2.3</w:t>
            </w:r>
            <w:r>
              <w:rPr>
                <w:rFonts w:ascii="宋体" w:hAnsi="宋体"/>
                <w:bCs/>
                <w:sz w:val="18"/>
                <w:szCs w:val="18"/>
              </w:rPr>
              <w:t>0</w:t>
            </w:r>
            <w:r>
              <w:rPr>
                <w:rFonts w:hint="eastAsia" w:ascii="宋体" w:hAnsi="宋体"/>
                <w:bCs/>
                <w:sz w:val="18"/>
                <w:szCs w:val="18"/>
              </w:rPr>
              <w:t>%</w:t>
            </w:r>
            <w:r>
              <w:rPr>
                <w:rFonts w:ascii="宋体" w:hAnsi="宋体"/>
                <w:bCs/>
                <w:sz w:val="18"/>
                <w:szCs w:val="18"/>
              </w:rPr>
              <w:t xml:space="preserve">】 </w:t>
            </w:r>
          </w:p>
          <w:p>
            <w:pPr>
              <w:spacing w:line="360" w:lineRule="auto"/>
              <w:rPr>
                <w:rFonts w:ascii="宋体" w:hAnsi="宋体"/>
                <w:bCs/>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【A</w:t>
            </w:r>
            <w:r>
              <w:rPr>
                <w:rFonts w:asciiTheme="majorEastAsia" w:hAnsiTheme="majorEastAsia" w:eastAsiaTheme="majorEastAsia"/>
                <w:sz w:val="18"/>
                <w:szCs w:val="18"/>
              </w:rPr>
              <w:t>/B/C/D</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：管理人</w:t>
            </w:r>
            <w:r>
              <w:rPr>
                <w:rFonts w:ascii="宋体" w:hAnsi="宋体"/>
                <w:bCs/>
                <w:sz w:val="18"/>
                <w:szCs w:val="18"/>
              </w:rPr>
              <w:t>对本产品设定</w:t>
            </w:r>
            <w:r>
              <w:rPr>
                <w:rFonts w:hint="eastAsia" w:ascii="宋体" w:hAnsi="宋体"/>
                <w:bCs/>
                <w:sz w:val="18"/>
                <w:szCs w:val="18"/>
              </w:rPr>
              <w:t>业绩报酬计提基准：【业绩比较基准</w:t>
            </w:r>
            <w:bookmarkStart w:id="156" w:name="_GoBack"/>
            <w:bookmarkEnd w:id="156"/>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
                <w:kern w:val="0"/>
                <w:sz w:val="18"/>
                <w:szCs w:val="18"/>
              </w:rPr>
              <w:t>□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w:t>
            </w:r>
            <w:r>
              <w:rPr>
                <w:rFonts w:asciiTheme="majorEastAsia" w:hAnsiTheme="majorEastAsia" w:eastAsiaTheme="majorEastAsia"/>
                <w:bCs/>
                <w:sz w:val="18"/>
                <w:szCs w:val="18"/>
              </w:rPr>
              <w:t>0.05%</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B</w:t>
            </w:r>
            <w:r>
              <w:rPr>
                <w:rFonts w:hint="eastAsia" w:asciiTheme="majorEastAsia" w:hAnsiTheme="majorEastAsia" w:eastAsiaTheme="majorEastAsia"/>
                <w:bCs/>
                <w:sz w:val="18"/>
                <w:szCs w:val="18"/>
              </w:rPr>
              <w:t>类份额：年化费率【</w:t>
            </w:r>
            <w:r>
              <w:rPr>
                <w:rFonts w:asciiTheme="majorEastAsia" w:hAnsiTheme="majorEastAsia" w:eastAsiaTheme="majorEastAsia"/>
                <w:bCs/>
                <w:sz w:val="18"/>
                <w:szCs w:val="18"/>
              </w:rPr>
              <w:t>0.10%</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C</w:t>
            </w:r>
            <w:r>
              <w:rPr>
                <w:rFonts w:hint="eastAsia" w:asciiTheme="majorEastAsia" w:hAnsiTheme="majorEastAsia" w:eastAsiaTheme="majorEastAsia"/>
                <w:bCs/>
                <w:sz w:val="18"/>
                <w:szCs w:val="18"/>
              </w:rPr>
              <w:t>类份额：年化费率【</w:t>
            </w:r>
            <w:r>
              <w:rPr>
                <w:rFonts w:asciiTheme="majorEastAsia" w:hAnsiTheme="majorEastAsia" w:eastAsiaTheme="majorEastAsia"/>
                <w:bCs/>
                <w:sz w:val="18"/>
                <w:szCs w:val="18"/>
              </w:rPr>
              <w:t>0.15%</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D</w:t>
            </w:r>
            <w:r>
              <w:rPr>
                <w:rFonts w:hint="eastAsia" w:asciiTheme="majorEastAsia" w:hAnsiTheme="majorEastAsia" w:eastAsiaTheme="majorEastAsia"/>
                <w:bCs/>
                <w:sz w:val="18"/>
                <w:szCs w:val="18"/>
              </w:rPr>
              <w:t>类份额：年化费率【</w:t>
            </w:r>
            <w:r>
              <w:rPr>
                <w:rFonts w:asciiTheme="majorEastAsia" w:hAnsiTheme="majorEastAsia" w:eastAsiaTheme="majorEastAsia"/>
                <w:bCs/>
                <w:sz w:val="18"/>
                <w:szCs w:val="18"/>
              </w:rPr>
              <w:t>0.30%</w:t>
            </w:r>
            <w:r>
              <w:rPr>
                <w:rFonts w:hint="eastAsia" w:asciiTheme="majorEastAsia" w:hAnsiTheme="majorEastAsia" w:eastAsiaTheme="majorEastAsia"/>
                <w:bCs/>
                <w:sz w:val="18"/>
                <w:szCs w:val="18"/>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w:t>
            </w:r>
            <w:r>
              <w:rPr>
                <w:rFonts w:asciiTheme="majorEastAsia" w:hAnsiTheme="majorEastAsia" w:eastAsiaTheme="majorEastAsia"/>
                <w:sz w:val="18"/>
                <w:szCs w:val="18"/>
              </w:rPr>
              <w:t>0.10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2</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p>
          <w:p>
            <w:pPr>
              <w:widowControl/>
              <w:spacing w:line="360" w:lineRule="auto"/>
              <w:jc w:val="left"/>
              <w:rPr>
                <w:rFonts w:ascii="宋体" w:hAnsi="宋体"/>
                <w:sz w:val="18"/>
                <w:szCs w:val="18"/>
              </w:rPr>
            </w:pPr>
            <w:r>
              <w:rPr>
                <w:rFonts w:hint="eastAsia" w:ascii="宋体" w:hAnsi="宋体"/>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5</w:t>
            </w:r>
            <w:r>
              <w:rPr>
                <w:rFonts w:ascii="宋体" w:hAnsi="宋体"/>
                <w:sz w:val="18"/>
                <w:szCs w:val="18"/>
              </w:rPr>
              <w:t>0</w:t>
            </w:r>
            <w:r>
              <w:rPr>
                <w:rFonts w:hint="eastAsia" w:ascii="宋体" w:hAnsi="宋体"/>
                <w:sz w:val="18"/>
                <w:szCs w:val="18"/>
              </w:rPr>
              <w:t>%】作为超额业绩报酬。</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16649651"/>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16649652"/>
      <w:bookmarkStart w:id="10" w:name="_Toc4771"/>
      <w:bookmarkStart w:id="11" w:name="_Toc90742390"/>
      <w:bookmarkStart w:id="12" w:name="_Toc29784"/>
      <w:bookmarkStart w:id="13" w:name="_Toc74065741"/>
      <w:bookmarkStart w:id="14" w:name="_Toc90742321"/>
      <w:bookmarkStart w:id="15" w:name="_Toc16265"/>
      <w:bookmarkStart w:id="16" w:name="_Toc27226"/>
      <w:bookmarkStart w:id="17" w:name="_Toc90742688"/>
      <w:bookmarkStart w:id="18" w:name="_Toc27189"/>
      <w:bookmarkStart w:id="19" w:name="_Toc6714"/>
      <w:bookmarkStart w:id="20" w:name="_Toc79154668"/>
      <w:bookmarkStart w:id="21" w:name="_Toc7151"/>
      <w:bookmarkStart w:id="22" w:name="_Toc15203"/>
      <w:bookmarkStart w:id="23" w:name="_Toc29948"/>
      <w:bookmarkStart w:id="24" w:name="_Toc22074"/>
      <w:bookmarkStart w:id="25" w:name="_Toc3266"/>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sz w:val="18"/>
          <w:szCs w:val="18"/>
        </w:rPr>
      </w:pPr>
      <w:permStart w:id="13" w:edGrp="everyone"/>
      <w:r>
        <w:rPr>
          <w:rFonts w:hint="eastAsia" w:asciiTheme="majorEastAsia" w:hAnsiTheme="majorEastAsia" w:eastAsiaTheme="majorEastAsia"/>
          <w:bCs/>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permStart w:id="14" w:edGrp="everyone"/>
      <w:r>
        <w:rPr>
          <w:rFonts w:hint="eastAsia" w:asciiTheme="majorEastAsia" w:hAnsiTheme="majorEastAsia" w:eastAsiaTheme="majorEastAsia"/>
          <w:bCs/>
          <w:kern w:val="0"/>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（3）国债期货、利率互换、债券借贷、信用风险缓释工具等；</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w:t>
      </w:r>
      <w:r>
        <w:rPr>
          <w:rFonts w:asciiTheme="majorEastAsia" w:hAnsiTheme="majorEastAsia" w:eastAsiaTheme="majorEastAsia"/>
          <w:bCs/>
          <w:kern w:val="0"/>
          <w:sz w:val="18"/>
          <w:szCs w:val="18"/>
        </w:rPr>
        <w:t>4</w:t>
      </w:r>
      <w:r>
        <w:rPr>
          <w:rFonts w:hint="eastAsia" w:asciiTheme="majorEastAsia" w:hAnsiTheme="majorEastAsia" w:eastAsiaTheme="majorEastAsia"/>
          <w:bCs/>
          <w:kern w:val="0"/>
          <w:sz w:val="18"/>
          <w:szCs w:val="18"/>
        </w:rPr>
        <w:t>）符合监管要求的债权类资产；</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w:t>
      </w:r>
      <w:r>
        <w:rPr>
          <w:rFonts w:asciiTheme="majorEastAsia" w:hAnsiTheme="majorEastAsia" w:eastAsiaTheme="majorEastAsia"/>
          <w:bCs/>
          <w:kern w:val="0"/>
          <w:sz w:val="18"/>
          <w:szCs w:val="18"/>
        </w:rPr>
        <w:t>5</w:t>
      </w:r>
      <w:r>
        <w:rPr>
          <w:rFonts w:hint="eastAsia" w:asciiTheme="majorEastAsia" w:hAnsiTheme="majorEastAsia" w:eastAsiaTheme="majorEastAsia"/>
          <w:bCs/>
          <w:kern w:val="0"/>
          <w:sz w:val="18"/>
          <w:szCs w:val="18"/>
        </w:rPr>
        <w:t>）投资于上述资产的资产管理产品，包括资金信托，证券公司、证券公司子公司、基金管理公司、基金管理子公司、期货公司、期货公司子公司、保险资产管理机构、金融资产投资公司发行的资产管理产品等（投资于上述资产的资产管理产品的管理人可以聘请符合法律法规规定的投资顾问）；</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kern w:val="0"/>
          <w:sz w:val="18"/>
          <w:szCs w:val="18"/>
        </w:rPr>
        <w:t>（</w:t>
      </w:r>
      <w:r>
        <w:rPr>
          <w:rFonts w:asciiTheme="majorEastAsia" w:hAnsiTheme="majorEastAsia" w:eastAsiaTheme="majorEastAsia"/>
          <w:bCs/>
          <w:kern w:val="0"/>
          <w:sz w:val="18"/>
          <w:szCs w:val="18"/>
        </w:rPr>
        <w:t>6</w:t>
      </w:r>
      <w:r>
        <w:rPr>
          <w:rFonts w:hint="eastAsia" w:asciiTheme="majorEastAsia" w:hAnsiTheme="majorEastAsia" w:eastAsiaTheme="majorEastAsia"/>
          <w:bCs/>
          <w:kern w:val="0"/>
          <w:sz w:val="18"/>
          <w:szCs w:val="18"/>
        </w:rPr>
        <w:t>）其他风险不高于前述资产的资产。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permStart w:id="15" w:edGrp="everyone"/>
      <w:r>
        <w:rPr>
          <w:rFonts w:hint="eastAsia" w:asciiTheme="majorEastAsia" w:hAnsiTheme="majorEastAsia" w:eastAsiaTheme="majorEastAsia"/>
          <w:bCs/>
          <w:kern w:val="0"/>
          <w:sz w:val="18"/>
          <w:szCs w:val="18"/>
        </w:rPr>
        <w:t>（1）本产品投资于债权类资产的比例不低于产品总资产的80%。</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（2）符合监管要求的非标准化债权类资产低于产品净资产的50%。</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（3）投资于同业存单及存款类资产的比例不低于产品净资产的50%。</w:t>
      </w:r>
    </w:p>
    <w:p>
      <w:pPr>
        <w:autoSpaceDE w:val="0"/>
        <w:autoSpaceDN w:val="0"/>
        <w:adjustRightInd w:val="0"/>
        <w:spacing w:line="360" w:lineRule="auto"/>
        <w:ind w:firstLine="361"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
          <w:bCs/>
          <w:kern w:val="0"/>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sz w:val="18"/>
          <w:szCs w:val="18"/>
        </w:rPr>
      </w:pPr>
      <w:permStart w:id="17" w:edGrp="everyone"/>
      <w:r>
        <w:rPr>
          <w:rFonts w:hint="eastAsia" w:asciiTheme="majorEastAsia" w:hAnsiTheme="majorEastAsia" w:eastAsiaTheme="majorEastAsia"/>
          <w:bCs/>
          <w:sz w:val="18"/>
          <w:szCs w:val="18"/>
        </w:rPr>
        <w:t>（1）每只公募理财产品投资单只证券或者单只公募证券投资基金的市值不得超过该理财产品净资产的10%。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（3）全部理财产品持有单一上市公司发行的股票，不得超过该上市公司可流通股票的30%。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（4）全部开放式公募理财产品投资单一上市公司发行的股票不得超过该上市公司可流通股票的15%。</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（6）本产品投资于信用债券、银行存款、非标准化债权类资产融资人的信用评级均不得低于AA+。</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【产品采取绝对收益策略，追求资产长期稳定增值。】</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79154669"/>
      <w:bookmarkStart w:id="28" w:name="_Toc14893"/>
      <w:bookmarkStart w:id="29" w:name="_Toc7848"/>
      <w:bookmarkStart w:id="30" w:name="_Toc116649654"/>
      <w:bookmarkStart w:id="31" w:name="_Toc26986"/>
      <w:bookmarkStart w:id="32" w:name="_Toc21988"/>
      <w:bookmarkStart w:id="33" w:name="_Toc4741"/>
      <w:bookmarkStart w:id="34" w:name="_Toc17912"/>
      <w:bookmarkStart w:id="35" w:name="_Toc18329"/>
      <w:bookmarkStart w:id="36" w:name="_Toc18526"/>
      <w:bookmarkStart w:id="37" w:name="_Toc141703885"/>
      <w:bookmarkStart w:id="38" w:name="_Toc139991735"/>
      <w:bookmarkStart w:id="39" w:name="_Toc74065742"/>
      <w:bookmarkStart w:id="40" w:name="_Toc18797"/>
      <w:bookmarkStart w:id="41" w:name="_Toc1823"/>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23822"/>
      <w:bookmarkStart w:id="44" w:name="_Toc1270"/>
      <w:bookmarkStart w:id="45" w:name="_Toc610"/>
      <w:bookmarkStart w:id="46" w:name="_Toc79392606"/>
      <w:bookmarkStart w:id="47" w:name="_Toc123102453"/>
      <w:bookmarkStart w:id="48" w:name="_Toc123051452"/>
      <w:bookmarkStart w:id="49" w:name="_Toc10463"/>
      <w:bookmarkStart w:id="50" w:name="_Toc116649655"/>
      <w:bookmarkStart w:id="51" w:name="_Toc17244"/>
      <w:bookmarkStart w:id="52" w:name="_Toc7920"/>
      <w:bookmarkStart w:id="53" w:name="_Toc139991736"/>
      <w:bookmarkStart w:id="54" w:name="_Toc4003"/>
      <w:bookmarkStart w:id="55" w:name="_Toc20733"/>
      <w:bookmarkStart w:id="56" w:name="_Toc74065743"/>
      <w:bookmarkStart w:id="57" w:name="_Toc98560352"/>
      <w:bookmarkStart w:id="58" w:name="_Toc23261"/>
      <w:bookmarkStart w:id="59" w:name="_Toc141703886"/>
      <w:bookmarkStart w:id="60" w:name="_Toc48649707"/>
      <w:bookmarkStart w:id="61" w:name="_Toc123112234"/>
      <w:bookmarkStart w:id="62" w:name="_Toc1427"/>
      <w:bookmarkStart w:id="63" w:name="_Toc79154670"/>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23102454"/>
      <w:bookmarkStart w:id="66" w:name="_Toc31653"/>
      <w:bookmarkStart w:id="67" w:name="_Toc139991737"/>
      <w:bookmarkStart w:id="68" w:name="_Toc29251"/>
      <w:bookmarkStart w:id="69" w:name="_Toc123112235"/>
      <w:bookmarkStart w:id="70" w:name="_Toc3601"/>
      <w:bookmarkStart w:id="71" w:name="_Toc141703887"/>
      <w:bookmarkStart w:id="72" w:name="_Toc26207"/>
      <w:bookmarkStart w:id="73" w:name="_Toc98560353"/>
      <w:bookmarkStart w:id="74" w:name="_Toc15143"/>
      <w:bookmarkStart w:id="75" w:name="_Toc6405"/>
      <w:bookmarkStart w:id="76" w:name="_Toc14835"/>
      <w:bookmarkStart w:id="77" w:name="_Toc79154671"/>
      <w:bookmarkStart w:id="78" w:name="_Toc74065744"/>
      <w:bookmarkStart w:id="79" w:name="_Toc31644"/>
      <w:bookmarkStart w:id="80" w:name="_Toc123051453"/>
      <w:bookmarkStart w:id="81" w:name="_Toc116649656"/>
      <w:bookmarkStart w:id="82" w:name="_Toc12245"/>
      <w:bookmarkStart w:id="83" w:name="_Toc31235"/>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79392580"/>
      <w:bookmarkStart w:id="86" w:name="_Toc15118234"/>
      <w:bookmarkStart w:id="87" w:name="_Toc523711668"/>
      <w:bookmarkStart w:id="88" w:name="_Toc57530239"/>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123102455"/>
      <w:bookmarkStart w:id="92" w:name="_Toc10650"/>
      <w:bookmarkStart w:id="93" w:name="_Toc79392583"/>
      <w:bookmarkStart w:id="94" w:name="_Toc4559"/>
      <w:bookmarkStart w:id="95" w:name="_Toc79154672"/>
      <w:bookmarkStart w:id="96" w:name="_Toc9706"/>
      <w:bookmarkStart w:id="97" w:name="_Toc18567"/>
      <w:bookmarkStart w:id="98" w:name="_Toc3321"/>
      <w:bookmarkStart w:id="99" w:name="_Toc123051454"/>
      <w:bookmarkStart w:id="100" w:name="_Toc116649657"/>
      <w:bookmarkStart w:id="101" w:name="_Toc25783"/>
      <w:bookmarkStart w:id="102" w:name="_Toc123112236"/>
      <w:bookmarkStart w:id="103" w:name="_Toc141703888"/>
      <w:bookmarkStart w:id="104" w:name="_Toc11030"/>
      <w:bookmarkStart w:id="105" w:name="_Toc7058"/>
      <w:bookmarkStart w:id="106" w:name="_Toc6447"/>
      <w:bookmarkStart w:id="107" w:name="_Toc139991738"/>
      <w:bookmarkStart w:id="108" w:name="_Toc98560354"/>
      <w:bookmarkStart w:id="109" w:name="_Toc74065745"/>
      <w:bookmarkStart w:id="110" w:name="_Toc3771"/>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3572"/>
      <w:bookmarkStart w:id="114" w:name="_Toc16164"/>
      <w:bookmarkStart w:id="115" w:name="_Toc141703889"/>
      <w:bookmarkStart w:id="116" w:name="_Toc123051455"/>
      <w:bookmarkStart w:id="117" w:name="_Toc10398"/>
      <w:bookmarkStart w:id="118" w:name="_Toc3080"/>
      <w:bookmarkStart w:id="119" w:name="_Toc18206"/>
      <w:bookmarkStart w:id="120" w:name="_Toc79154673"/>
      <w:bookmarkStart w:id="121" w:name="_Toc139991739"/>
      <w:bookmarkStart w:id="122" w:name="_Toc21735"/>
      <w:bookmarkStart w:id="123" w:name="_Toc31821"/>
      <w:bookmarkStart w:id="124" w:name="_Toc725"/>
      <w:bookmarkStart w:id="125" w:name="_Toc98560355"/>
      <w:bookmarkStart w:id="126" w:name="_Toc116649658"/>
      <w:bookmarkStart w:id="127" w:name="_Toc123112237"/>
      <w:bookmarkStart w:id="128" w:name="_Toc123102456"/>
      <w:bookmarkStart w:id="129" w:name="_Toc74065746"/>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15118245"/>
      <w:bookmarkStart w:id="131" w:name="_Toc57530252"/>
      <w:bookmarkStart w:id="132"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5170"/>
      <w:bookmarkStart w:id="134" w:name="_Toc74065747"/>
      <w:bookmarkStart w:id="135" w:name="_Toc116649659"/>
      <w:bookmarkStart w:id="136" w:name="_Toc139991740"/>
      <w:bookmarkStart w:id="137" w:name="_Toc29408"/>
      <w:bookmarkStart w:id="138" w:name="_Toc21237"/>
      <w:bookmarkStart w:id="139" w:name="_Toc17198"/>
      <w:bookmarkStart w:id="140" w:name="_Toc79154674"/>
      <w:bookmarkStart w:id="141" w:name="_Toc32584"/>
      <w:bookmarkStart w:id="142" w:name="_Toc739"/>
      <w:bookmarkStart w:id="143" w:name="_Toc123102457"/>
      <w:bookmarkStart w:id="144" w:name="_Toc141703890"/>
      <w:bookmarkStart w:id="145" w:name="_Toc123112238"/>
      <w:bookmarkStart w:id="146" w:name="_Toc3329"/>
      <w:bookmarkStart w:id="147" w:name="_Toc17920"/>
      <w:bookmarkStart w:id="148" w:name="_Toc48649708"/>
      <w:bookmarkStart w:id="149" w:name="_Toc32092"/>
      <w:bookmarkStart w:id="150" w:name="_Toc79392622"/>
      <w:bookmarkStart w:id="151" w:name="_Toc98560356"/>
      <w:bookmarkStart w:id="152" w:name="_Toc8791"/>
      <w:bookmarkStart w:id="153" w:name="_Toc123051456"/>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16649660"/>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sz w:val="18"/>
          <w:szCs w:val="18"/>
        </w:rPr>
      </w:pPr>
      <w:r>
        <w:rPr>
          <w:rFonts w:hint="eastAsia" w:ascii="宋体" w:hAnsi="宋体"/>
          <w:sz w:val="18"/>
          <w:szCs w:val="18"/>
        </w:rPr>
        <w:t>2）投资非标准化债权类资产的风险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21</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6A00"/>
    <w:rsid w:val="0002771C"/>
    <w:rsid w:val="000307FF"/>
    <w:rsid w:val="00030826"/>
    <w:rsid w:val="000310FD"/>
    <w:rsid w:val="00033D3E"/>
    <w:rsid w:val="000360AD"/>
    <w:rsid w:val="0004119D"/>
    <w:rsid w:val="0004124F"/>
    <w:rsid w:val="00042C76"/>
    <w:rsid w:val="00042CE7"/>
    <w:rsid w:val="00044823"/>
    <w:rsid w:val="00045941"/>
    <w:rsid w:val="0004655A"/>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4A9"/>
    <w:rsid w:val="0007760F"/>
    <w:rsid w:val="00077A54"/>
    <w:rsid w:val="00077C13"/>
    <w:rsid w:val="00080277"/>
    <w:rsid w:val="0008037A"/>
    <w:rsid w:val="00081DC7"/>
    <w:rsid w:val="000826C9"/>
    <w:rsid w:val="00085DD5"/>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22C4"/>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36F0"/>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1C12"/>
    <w:rsid w:val="001822B0"/>
    <w:rsid w:val="0018230F"/>
    <w:rsid w:val="001831C8"/>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15D"/>
    <w:rsid w:val="001E3786"/>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1FF6"/>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6DA5"/>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4C9F"/>
    <w:rsid w:val="00375BC6"/>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053C"/>
    <w:rsid w:val="003B1841"/>
    <w:rsid w:val="003B222E"/>
    <w:rsid w:val="003B300E"/>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462D"/>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288"/>
    <w:rsid w:val="00410860"/>
    <w:rsid w:val="004111DE"/>
    <w:rsid w:val="00411594"/>
    <w:rsid w:val="004134C2"/>
    <w:rsid w:val="00416AC9"/>
    <w:rsid w:val="00416CB0"/>
    <w:rsid w:val="00420268"/>
    <w:rsid w:val="0042131C"/>
    <w:rsid w:val="0042292D"/>
    <w:rsid w:val="00422B14"/>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3DB2"/>
    <w:rsid w:val="0058644F"/>
    <w:rsid w:val="00586B5E"/>
    <w:rsid w:val="0058793F"/>
    <w:rsid w:val="00587E86"/>
    <w:rsid w:val="005905CC"/>
    <w:rsid w:val="00592B7B"/>
    <w:rsid w:val="0059345F"/>
    <w:rsid w:val="005942B5"/>
    <w:rsid w:val="005964FC"/>
    <w:rsid w:val="00596640"/>
    <w:rsid w:val="005A1A2E"/>
    <w:rsid w:val="005A2814"/>
    <w:rsid w:val="005A3E7B"/>
    <w:rsid w:val="005A52CE"/>
    <w:rsid w:val="005A5694"/>
    <w:rsid w:val="005A60A3"/>
    <w:rsid w:val="005B07FC"/>
    <w:rsid w:val="005B1513"/>
    <w:rsid w:val="005B16F7"/>
    <w:rsid w:val="005B1F01"/>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1A29"/>
    <w:rsid w:val="005F2F17"/>
    <w:rsid w:val="005F30D3"/>
    <w:rsid w:val="005F3757"/>
    <w:rsid w:val="005F379A"/>
    <w:rsid w:val="005F4287"/>
    <w:rsid w:val="005F469C"/>
    <w:rsid w:val="005F5D9F"/>
    <w:rsid w:val="005F7FD5"/>
    <w:rsid w:val="00600FE7"/>
    <w:rsid w:val="006019D1"/>
    <w:rsid w:val="00605524"/>
    <w:rsid w:val="00605B31"/>
    <w:rsid w:val="00605C5D"/>
    <w:rsid w:val="006065FB"/>
    <w:rsid w:val="00607DDC"/>
    <w:rsid w:val="0061152E"/>
    <w:rsid w:val="00612793"/>
    <w:rsid w:val="00612869"/>
    <w:rsid w:val="006146BA"/>
    <w:rsid w:val="00620063"/>
    <w:rsid w:val="00620D75"/>
    <w:rsid w:val="00621F2C"/>
    <w:rsid w:val="00624760"/>
    <w:rsid w:val="00624F2C"/>
    <w:rsid w:val="00625B80"/>
    <w:rsid w:val="00626BC0"/>
    <w:rsid w:val="0063051C"/>
    <w:rsid w:val="006307AD"/>
    <w:rsid w:val="00631736"/>
    <w:rsid w:val="006328AE"/>
    <w:rsid w:val="00634288"/>
    <w:rsid w:val="0064020E"/>
    <w:rsid w:val="0064087A"/>
    <w:rsid w:val="006451BF"/>
    <w:rsid w:val="006453CC"/>
    <w:rsid w:val="006468C6"/>
    <w:rsid w:val="00646E40"/>
    <w:rsid w:val="00647424"/>
    <w:rsid w:val="006476D3"/>
    <w:rsid w:val="00652FE7"/>
    <w:rsid w:val="0065431E"/>
    <w:rsid w:val="0065499A"/>
    <w:rsid w:val="00655124"/>
    <w:rsid w:val="00657909"/>
    <w:rsid w:val="00660C92"/>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360"/>
    <w:rsid w:val="006A68DA"/>
    <w:rsid w:val="006A6C9E"/>
    <w:rsid w:val="006A7E97"/>
    <w:rsid w:val="006B3727"/>
    <w:rsid w:val="006B4BAA"/>
    <w:rsid w:val="006B5EEE"/>
    <w:rsid w:val="006B7BA8"/>
    <w:rsid w:val="006B7E76"/>
    <w:rsid w:val="006C19CF"/>
    <w:rsid w:val="006C28AE"/>
    <w:rsid w:val="006C3458"/>
    <w:rsid w:val="006C3815"/>
    <w:rsid w:val="006C4170"/>
    <w:rsid w:val="006C4848"/>
    <w:rsid w:val="006C4A05"/>
    <w:rsid w:val="006C5ACD"/>
    <w:rsid w:val="006C6B2A"/>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4473"/>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C8B"/>
    <w:rsid w:val="00775E75"/>
    <w:rsid w:val="00780770"/>
    <w:rsid w:val="00784BFC"/>
    <w:rsid w:val="007871C4"/>
    <w:rsid w:val="0078739B"/>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74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255"/>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8CB"/>
    <w:rsid w:val="00844E66"/>
    <w:rsid w:val="00847CD5"/>
    <w:rsid w:val="00850B2A"/>
    <w:rsid w:val="00850F7C"/>
    <w:rsid w:val="0085322F"/>
    <w:rsid w:val="0085408C"/>
    <w:rsid w:val="00854466"/>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6A39"/>
    <w:rsid w:val="008B185F"/>
    <w:rsid w:val="008B3113"/>
    <w:rsid w:val="008B42B1"/>
    <w:rsid w:val="008B45F2"/>
    <w:rsid w:val="008B4E65"/>
    <w:rsid w:val="008B5744"/>
    <w:rsid w:val="008B7818"/>
    <w:rsid w:val="008C04C6"/>
    <w:rsid w:val="008C1D87"/>
    <w:rsid w:val="008C2047"/>
    <w:rsid w:val="008C2490"/>
    <w:rsid w:val="008C2FED"/>
    <w:rsid w:val="008C4A87"/>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674C8"/>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36AC"/>
    <w:rsid w:val="009974CB"/>
    <w:rsid w:val="00997E03"/>
    <w:rsid w:val="009A0770"/>
    <w:rsid w:val="009A0BA3"/>
    <w:rsid w:val="009A1A8B"/>
    <w:rsid w:val="009A2A56"/>
    <w:rsid w:val="009A418D"/>
    <w:rsid w:val="009A520C"/>
    <w:rsid w:val="009A6EB5"/>
    <w:rsid w:val="009A75FE"/>
    <w:rsid w:val="009B137E"/>
    <w:rsid w:val="009B2144"/>
    <w:rsid w:val="009B6315"/>
    <w:rsid w:val="009B6C73"/>
    <w:rsid w:val="009C2F08"/>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24AC"/>
    <w:rsid w:val="00A350E9"/>
    <w:rsid w:val="00A3538E"/>
    <w:rsid w:val="00A3720D"/>
    <w:rsid w:val="00A37505"/>
    <w:rsid w:val="00A40594"/>
    <w:rsid w:val="00A41A0B"/>
    <w:rsid w:val="00A44C46"/>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0931"/>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8FF"/>
    <w:rsid w:val="00B074D0"/>
    <w:rsid w:val="00B10CFD"/>
    <w:rsid w:val="00B11E34"/>
    <w:rsid w:val="00B14A84"/>
    <w:rsid w:val="00B158C3"/>
    <w:rsid w:val="00B16EB9"/>
    <w:rsid w:val="00B21214"/>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67E3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3735"/>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1B05"/>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32DA"/>
    <w:rsid w:val="00BF4C3E"/>
    <w:rsid w:val="00BF54B5"/>
    <w:rsid w:val="00BF757A"/>
    <w:rsid w:val="00C017FF"/>
    <w:rsid w:val="00C01FBD"/>
    <w:rsid w:val="00C02090"/>
    <w:rsid w:val="00C03970"/>
    <w:rsid w:val="00C04AA0"/>
    <w:rsid w:val="00C060B9"/>
    <w:rsid w:val="00C06806"/>
    <w:rsid w:val="00C0746C"/>
    <w:rsid w:val="00C07774"/>
    <w:rsid w:val="00C07ED9"/>
    <w:rsid w:val="00C10AAB"/>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6825"/>
    <w:rsid w:val="00C37F27"/>
    <w:rsid w:val="00C40CC6"/>
    <w:rsid w:val="00C41E59"/>
    <w:rsid w:val="00C449B4"/>
    <w:rsid w:val="00C4510D"/>
    <w:rsid w:val="00C471D2"/>
    <w:rsid w:val="00C47231"/>
    <w:rsid w:val="00C4754D"/>
    <w:rsid w:val="00C52276"/>
    <w:rsid w:val="00C5311E"/>
    <w:rsid w:val="00C5343D"/>
    <w:rsid w:val="00C54A52"/>
    <w:rsid w:val="00C55EC9"/>
    <w:rsid w:val="00C60A5E"/>
    <w:rsid w:val="00C61028"/>
    <w:rsid w:val="00C62B36"/>
    <w:rsid w:val="00C63219"/>
    <w:rsid w:val="00C6376A"/>
    <w:rsid w:val="00C63C05"/>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86078"/>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406"/>
    <w:rsid w:val="00CF6468"/>
    <w:rsid w:val="00CF656C"/>
    <w:rsid w:val="00CF7D29"/>
    <w:rsid w:val="00D01FB8"/>
    <w:rsid w:val="00D021C2"/>
    <w:rsid w:val="00D02A81"/>
    <w:rsid w:val="00D02C56"/>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3B13"/>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6FC4"/>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0A6F"/>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6FE5"/>
    <w:rsid w:val="00E87CB3"/>
    <w:rsid w:val="00E91141"/>
    <w:rsid w:val="00E925A6"/>
    <w:rsid w:val="00E945AC"/>
    <w:rsid w:val="00E94859"/>
    <w:rsid w:val="00E94C30"/>
    <w:rsid w:val="00E95C4B"/>
    <w:rsid w:val="00E965EE"/>
    <w:rsid w:val="00E9683E"/>
    <w:rsid w:val="00E96ECC"/>
    <w:rsid w:val="00E9744A"/>
    <w:rsid w:val="00E97657"/>
    <w:rsid w:val="00EA2480"/>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EF776A"/>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2E16"/>
    <w:rsid w:val="00F66759"/>
    <w:rsid w:val="00F677CF"/>
    <w:rsid w:val="00F67967"/>
    <w:rsid w:val="00F67CF6"/>
    <w:rsid w:val="00F72651"/>
    <w:rsid w:val="00F8175E"/>
    <w:rsid w:val="00F81B05"/>
    <w:rsid w:val="00F81F15"/>
    <w:rsid w:val="00F82049"/>
    <w:rsid w:val="00F82C9F"/>
    <w:rsid w:val="00F8388A"/>
    <w:rsid w:val="00F84E80"/>
    <w:rsid w:val="00F85A20"/>
    <w:rsid w:val="00F86945"/>
    <w:rsid w:val="00F87537"/>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468D"/>
    <w:rsid w:val="00FE5C3E"/>
    <w:rsid w:val="00FF0A2F"/>
    <w:rsid w:val="00FF1B04"/>
    <w:rsid w:val="00FF22F8"/>
    <w:rsid w:val="00FF3255"/>
    <w:rsid w:val="00FF721F"/>
    <w:rsid w:val="00FF738C"/>
    <w:rsid w:val="020A6A96"/>
    <w:rsid w:val="0356786B"/>
    <w:rsid w:val="046E31C1"/>
    <w:rsid w:val="04743D0C"/>
    <w:rsid w:val="04C742B6"/>
    <w:rsid w:val="056C4F65"/>
    <w:rsid w:val="06F4696E"/>
    <w:rsid w:val="07245E56"/>
    <w:rsid w:val="093C30ED"/>
    <w:rsid w:val="0C023D8C"/>
    <w:rsid w:val="0C983A58"/>
    <w:rsid w:val="0E5A27BC"/>
    <w:rsid w:val="0E94232E"/>
    <w:rsid w:val="0F1306D5"/>
    <w:rsid w:val="11295396"/>
    <w:rsid w:val="163E2FB7"/>
    <w:rsid w:val="1A48157B"/>
    <w:rsid w:val="1ABE2ED9"/>
    <w:rsid w:val="1BD70953"/>
    <w:rsid w:val="1BF87698"/>
    <w:rsid w:val="1C78144D"/>
    <w:rsid w:val="1E585AB7"/>
    <w:rsid w:val="1EB160C2"/>
    <w:rsid w:val="1FF145B9"/>
    <w:rsid w:val="20E65EA3"/>
    <w:rsid w:val="2193546F"/>
    <w:rsid w:val="21D5597A"/>
    <w:rsid w:val="23083986"/>
    <w:rsid w:val="23AF29A3"/>
    <w:rsid w:val="25D7113F"/>
    <w:rsid w:val="26123FD6"/>
    <w:rsid w:val="26F50BA9"/>
    <w:rsid w:val="29026D00"/>
    <w:rsid w:val="2A642791"/>
    <w:rsid w:val="2C4F2671"/>
    <w:rsid w:val="2EA644DF"/>
    <w:rsid w:val="2FB532A0"/>
    <w:rsid w:val="319C4BEA"/>
    <w:rsid w:val="33DA2E89"/>
    <w:rsid w:val="34C829B2"/>
    <w:rsid w:val="35381804"/>
    <w:rsid w:val="386A3F56"/>
    <w:rsid w:val="3A810EF7"/>
    <w:rsid w:val="3C3802E9"/>
    <w:rsid w:val="3C40436B"/>
    <w:rsid w:val="3CDD7706"/>
    <w:rsid w:val="3E0C1771"/>
    <w:rsid w:val="3E586AB8"/>
    <w:rsid w:val="3E5C1B1D"/>
    <w:rsid w:val="3EAE14E9"/>
    <w:rsid w:val="3FD261A6"/>
    <w:rsid w:val="42EB2F9C"/>
    <w:rsid w:val="45226963"/>
    <w:rsid w:val="469F5C49"/>
    <w:rsid w:val="4D39606F"/>
    <w:rsid w:val="4E8A2A10"/>
    <w:rsid w:val="4F8E3D4D"/>
    <w:rsid w:val="4FA308F4"/>
    <w:rsid w:val="53B3493A"/>
    <w:rsid w:val="5537323C"/>
    <w:rsid w:val="55855837"/>
    <w:rsid w:val="56503211"/>
    <w:rsid w:val="57BD5DAE"/>
    <w:rsid w:val="598B567E"/>
    <w:rsid w:val="5BA577EB"/>
    <w:rsid w:val="5C624734"/>
    <w:rsid w:val="5D965123"/>
    <w:rsid w:val="5FE91ABC"/>
    <w:rsid w:val="600F0899"/>
    <w:rsid w:val="60D42826"/>
    <w:rsid w:val="628E734C"/>
    <w:rsid w:val="64A63281"/>
    <w:rsid w:val="6580603B"/>
    <w:rsid w:val="68B96EA7"/>
    <w:rsid w:val="68C7223A"/>
    <w:rsid w:val="68EF6886"/>
    <w:rsid w:val="694A7300"/>
    <w:rsid w:val="699457CF"/>
    <w:rsid w:val="6FDD1093"/>
    <w:rsid w:val="709C0126"/>
    <w:rsid w:val="70EB65F7"/>
    <w:rsid w:val="76022652"/>
    <w:rsid w:val="768501BE"/>
    <w:rsid w:val="76C8601E"/>
    <w:rsid w:val="7D80556D"/>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6D3D55C-3DD8-4C31-8069-E5508DD844FB}">
  <ds:schemaRefs/>
</ds:datastoreItem>
</file>

<file path=customXml/itemProps11.xml><?xml version="1.0" encoding="utf-8"?>
<ds:datastoreItem xmlns:ds="http://schemas.openxmlformats.org/officeDocument/2006/customXml" ds:itemID="{BEEE0313-55EB-45FA-BBBD-C0232D367255}">
  <ds:schemaRefs/>
</ds:datastoreItem>
</file>

<file path=customXml/itemProps12.xml><?xml version="1.0" encoding="utf-8"?>
<ds:datastoreItem xmlns:ds="http://schemas.openxmlformats.org/officeDocument/2006/customXml" ds:itemID="{B5B21CBF-EA91-457B-A01A-7B4398A7CE73}">
  <ds:schemaRefs/>
</ds:datastoreItem>
</file>

<file path=customXml/itemProps13.xml><?xml version="1.0" encoding="utf-8"?>
<ds:datastoreItem xmlns:ds="http://schemas.openxmlformats.org/officeDocument/2006/customXml" ds:itemID="{3A3C3A8D-C5E4-45AF-8B48-C3BF528808AD}">
  <ds:schemaRefs/>
</ds:datastoreItem>
</file>

<file path=customXml/itemProps14.xml><?xml version="1.0" encoding="utf-8"?>
<ds:datastoreItem xmlns:ds="http://schemas.openxmlformats.org/officeDocument/2006/customXml" ds:itemID="{EC45DDBE-A426-47CA-BC62-D025DE29F1BC}">
  <ds:schemaRefs/>
</ds:datastoreItem>
</file>

<file path=customXml/itemProps15.xml><?xml version="1.0" encoding="utf-8"?>
<ds:datastoreItem xmlns:ds="http://schemas.openxmlformats.org/officeDocument/2006/customXml" ds:itemID="{509BA638-9D3A-4AA3-A169-FF78BC0E4BE9}">
  <ds:schemaRefs/>
</ds:datastoreItem>
</file>

<file path=customXml/itemProps16.xml><?xml version="1.0" encoding="utf-8"?>
<ds:datastoreItem xmlns:ds="http://schemas.openxmlformats.org/officeDocument/2006/customXml" ds:itemID="{CF487381-D648-48A1-B1E4-A4540B0D3650}">
  <ds:schemaRefs/>
</ds:datastoreItem>
</file>

<file path=customXml/itemProps17.xml><?xml version="1.0" encoding="utf-8"?>
<ds:datastoreItem xmlns:ds="http://schemas.openxmlformats.org/officeDocument/2006/customXml" ds:itemID="{79B37214-9E52-4241-8DD2-9E9CD9442006}">
  <ds:schemaRefs/>
</ds:datastoreItem>
</file>

<file path=customXml/itemProps18.xml><?xml version="1.0" encoding="utf-8"?>
<ds:datastoreItem xmlns:ds="http://schemas.openxmlformats.org/officeDocument/2006/customXml" ds:itemID="{1A3BDF38-4832-4575-A8AB-7A1679738229}">
  <ds:schemaRefs/>
</ds:datastoreItem>
</file>

<file path=customXml/itemProps2.xml><?xml version="1.0" encoding="utf-8"?>
<ds:datastoreItem xmlns:ds="http://schemas.openxmlformats.org/officeDocument/2006/customXml" ds:itemID="{9114D43D-ED98-4C7B-A3AE-26D78B80CA82}">
  <ds:schemaRefs/>
</ds:datastoreItem>
</file>

<file path=customXml/itemProps3.xml><?xml version="1.0" encoding="utf-8"?>
<ds:datastoreItem xmlns:ds="http://schemas.openxmlformats.org/officeDocument/2006/customXml" ds:itemID="{A06CD169-7F5C-4082-81B2-6ECAA9AF6149}">
  <ds:schemaRefs/>
</ds:datastoreItem>
</file>

<file path=customXml/itemProps4.xml><?xml version="1.0" encoding="utf-8"?>
<ds:datastoreItem xmlns:ds="http://schemas.openxmlformats.org/officeDocument/2006/customXml" ds:itemID="{0A7AA9EF-3B8C-4BAA-9155-A6E3E5337D3C}">
  <ds:schemaRefs/>
</ds:datastoreItem>
</file>

<file path=customXml/itemProps5.xml><?xml version="1.0" encoding="utf-8"?>
<ds:datastoreItem xmlns:ds="http://schemas.openxmlformats.org/officeDocument/2006/customXml" ds:itemID="{7E5C9D84-6DB6-48FB-8632-D5279FC233C8}">
  <ds:schemaRefs/>
</ds:datastoreItem>
</file>

<file path=customXml/itemProps6.xml><?xml version="1.0" encoding="utf-8"?>
<ds:datastoreItem xmlns:ds="http://schemas.openxmlformats.org/officeDocument/2006/customXml" ds:itemID="{AC86F3EB-DB57-4B60-8A7E-BBB67A22EE0B}">
  <ds:schemaRefs/>
</ds:datastoreItem>
</file>

<file path=customXml/itemProps7.xml><?xml version="1.0" encoding="utf-8"?>
<ds:datastoreItem xmlns:ds="http://schemas.openxmlformats.org/officeDocument/2006/customXml" ds:itemID="{D902962D-C8CC-43BF-804A-CD60AE6D7475}">
  <ds:schemaRefs/>
</ds:datastoreItem>
</file>

<file path=customXml/itemProps8.xml><?xml version="1.0" encoding="utf-8"?>
<ds:datastoreItem xmlns:ds="http://schemas.openxmlformats.org/officeDocument/2006/customXml" ds:itemID="{1990A2D8-324F-45D5-B9CD-07245ED2860B}">
  <ds:schemaRefs/>
</ds:datastoreItem>
</file>

<file path=customXml/itemProps9.xml><?xml version="1.0" encoding="utf-8"?>
<ds:datastoreItem xmlns:ds="http://schemas.openxmlformats.org/officeDocument/2006/customXml" ds:itemID="{2108FF18-8EC8-4170-A536-1AA8E39CC79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3772</Words>
  <Characters>21501</Characters>
  <Lines>179</Lines>
  <Paragraphs>50</Paragraphs>
  <TotalTime>1</TotalTime>
  <ScaleCrop>false</ScaleCrop>
  <LinksUpToDate>false</LinksUpToDate>
  <CharactersWithSpaces>25223</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2024-09-09T09:12:11Z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